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D3" w:rsidRDefault="00D126D3" w:rsidP="00D126D3">
      <w:pPr>
        <w:tabs>
          <w:tab w:val="left" w:pos="2680"/>
          <w:tab w:val="center" w:pos="4677"/>
        </w:tabs>
        <w:jc w:val="center"/>
        <w:rPr>
          <w:b/>
          <w:sz w:val="30"/>
        </w:rPr>
      </w:pPr>
      <w:r>
        <w:rPr>
          <w:b/>
          <w:noProof/>
        </w:rPr>
        <w:drawing>
          <wp:inline distT="0" distB="0" distL="0" distR="0">
            <wp:extent cx="857250" cy="11334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13347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4008"/>
        <w:gridCol w:w="5635"/>
      </w:tblGrid>
      <w:tr w:rsidR="00D126D3" w:rsidTr="00D126D3">
        <w:trPr>
          <w:trHeight w:val="3065"/>
        </w:trPr>
        <w:tc>
          <w:tcPr>
            <w:tcW w:w="9643" w:type="dxa"/>
            <w:gridSpan w:val="2"/>
          </w:tcPr>
          <w:p w:rsidR="00D126D3" w:rsidRDefault="00D126D3">
            <w:pPr>
              <w:spacing w:after="240"/>
              <w:jc w:val="center"/>
              <w:rPr>
                <w:b/>
                <w:sz w:val="32"/>
                <w:szCs w:val="32"/>
              </w:rPr>
            </w:pPr>
            <w:r>
              <w:rPr>
                <w:b/>
                <w:sz w:val="32"/>
                <w:szCs w:val="32"/>
              </w:rPr>
              <w:t>Иркутская область</w:t>
            </w:r>
          </w:p>
          <w:p w:rsidR="00D126D3" w:rsidRDefault="00D126D3">
            <w:pPr>
              <w:ind w:left="360" w:hanging="360"/>
              <w:jc w:val="center"/>
              <w:rPr>
                <w:b/>
                <w:sz w:val="28"/>
              </w:rPr>
            </w:pPr>
            <w:r>
              <w:rPr>
                <w:b/>
                <w:sz w:val="36"/>
              </w:rPr>
              <w:t>ДУМА</w:t>
            </w:r>
            <w:r>
              <w:rPr>
                <w:b/>
                <w:sz w:val="28"/>
              </w:rPr>
              <w:t xml:space="preserve"> </w:t>
            </w:r>
          </w:p>
          <w:p w:rsidR="00D126D3" w:rsidRDefault="00D126D3">
            <w:pPr>
              <w:ind w:left="360" w:hanging="360"/>
              <w:jc w:val="center"/>
              <w:rPr>
                <w:b/>
                <w:sz w:val="32"/>
                <w:szCs w:val="32"/>
              </w:rPr>
            </w:pPr>
            <w:r>
              <w:rPr>
                <w:b/>
                <w:sz w:val="32"/>
                <w:szCs w:val="32"/>
              </w:rPr>
              <w:t xml:space="preserve">Ангарского городского округа </w:t>
            </w:r>
          </w:p>
          <w:p w:rsidR="00D126D3" w:rsidRDefault="00D126D3">
            <w:pPr>
              <w:ind w:left="360" w:hanging="360"/>
              <w:jc w:val="center"/>
              <w:rPr>
                <w:b/>
                <w:sz w:val="32"/>
                <w:szCs w:val="32"/>
              </w:rPr>
            </w:pPr>
            <w:r>
              <w:rPr>
                <w:b/>
                <w:sz w:val="32"/>
                <w:szCs w:val="32"/>
              </w:rPr>
              <w:t>созыва 2015-2020 гг.</w:t>
            </w:r>
          </w:p>
          <w:p w:rsidR="00D126D3" w:rsidRDefault="00D126D3">
            <w:pPr>
              <w:ind w:left="360" w:hanging="360"/>
              <w:jc w:val="center"/>
              <w:rPr>
                <w:b/>
              </w:rPr>
            </w:pPr>
          </w:p>
          <w:p w:rsidR="00D126D3" w:rsidRDefault="00D126D3">
            <w:pPr>
              <w:pStyle w:val="1"/>
              <w:rPr>
                <w:sz w:val="24"/>
              </w:rPr>
            </w:pPr>
            <w:r>
              <w:t xml:space="preserve"> </w:t>
            </w:r>
          </w:p>
          <w:p w:rsidR="00D126D3" w:rsidRDefault="00D126D3">
            <w:pPr>
              <w:pStyle w:val="1"/>
            </w:pPr>
            <w:r>
              <w:t>ПОСТАНОВЛЕНИЕ</w:t>
            </w:r>
          </w:p>
          <w:p w:rsidR="00D126D3" w:rsidRDefault="00D126D3">
            <w:pPr>
              <w:ind w:left="360" w:hanging="360"/>
              <w:jc w:val="center"/>
              <w:rPr>
                <w:sz w:val="30"/>
              </w:rPr>
            </w:pPr>
          </w:p>
          <w:p w:rsidR="00D126D3" w:rsidRDefault="008F3F6A">
            <w:pPr>
              <w:ind w:left="360" w:hanging="360"/>
              <w:jc w:val="both"/>
            </w:pPr>
            <w:r>
              <w:t>От 27.04.2016</w:t>
            </w:r>
            <w:r w:rsidR="00D126D3">
              <w:t xml:space="preserve">                                                                                               </w:t>
            </w:r>
            <w:r>
              <w:t xml:space="preserve">             </w:t>
            </w:r>
            <w:bookmarkStart w:id="0" w:name="_GoBack"/>
            <w:bookmarkEnd w:id="0"/>
            <w:r w:rsidR="00D126D3">
              <w:t xml:space="preserve">     №  </w:t>
            </w:r>
            <w:r>
              <w:t>27-Д</w:t>
            </w:r>
          </w:p>
          <w:p w:rsidR="00D126D3" w:rsidRDefault="00D126D3">
            <w:pPr>
              <w:ind w:left="360" w:hanging="360"/>
              <w:jc w:val="both"/>
              <w:rPr>
                <w:sz w:val="26"/>
                <w:szCs w:val="26"/>
              </w:rPr>
            </w:pPr>
            <w:r>
              <w:rPr>
                <w:sz w:val="26"/>
                <w:szCs w:val="26"/>
              </w:rPr>
              <w:t xml:space="preserve"> </w:t>
            </w:r>
          </w:p>
        </w:tc>
      </w:tr>
      <w:tr w:rsidR="00D126D3" w:rsidTr="00D126D3">
        <w:tc>
          <w:tcPr>
            <w:tcW w:w="4008" w:type="dxa"/>
            <w:hideMark/>
          </w:tcPr>
          <w:p w:rsidR="00D126D3" w:rsidRDefault="00D126D3" w:rsidP="002739D6">
            <w:pPr>
              <w:jc w:val="both"/>
              <w:rPr>
                <w:sz w:val="26"/>
                <w:szCs w:val="26"/>
              </w:rPr>
            </w:pPr>
            <w:r>
              <w:rPr>
                <w:sz w:val="26"/>
                <w:szCs w:val="26"/>
              </w:rPr>
              <w:t xml:space="preserve">Об отчете о деятельности постоянной комиссии Думы Ангарского городского округа </w:t>
            </w:r>
            <w:r>
              <w:rPr>
                <w:rFonts w:eastAsia="Calibri"/>
                <w:sz w:val="26"/>
                <w:szCs w:val="26"/>
                <w:lang w:eastAsia="en-US"/>
              </w:rPr>
              <w:t xml:space="preserve">по </w:t>
            </w:r>
            <w:r w:rsidR="00D07494">
              <w:rPr>
                <w:rFonts w:eastAsia="Calibri"/>
                <w:sz w:val="26"/>
                <w:szCs w:val="26"/>
                <w:lang w:eastAsia="en-US"/>
              </w:rPr>
              <w:t xml:space="preserve"> </w:t>
            </w:r>
            <w:r w:rsidR="002739D6">
              <w:rPr>
                <w:rFonts w:eastAsia="Calibri"/>
                <w:sz w:val="26"/>
                <w:szCs w:val="26"/>
                <w:lang w:eastAsia="en-US"/>
              </w:rPr>
              <w:t xml:space="preserve">архитектуре, градостроительству и землепользованию </w:t>
            </w:r>
            <w:r>
              <w:rPr>
                <w:sz w:val="26"/>
                <w:szCs w:val="26"/>
              </w:rPr>
              <w:t>за 2015 год</w:t>
            </w:r>
          </w:p>
        </w:tc>
        <w:tc>
          <w:tcPr>
            <w:tcW w:w="5635" w:type="dxa"/>
          </w:tcPr>
          <w:p w:rsidR="00D126D3" w:rsidRDefault="00D126D3">
            <w:pPr>
              <w:rPr>
                <w:sz w:val="26"/>
                <w:szCs w:val="26"/>
              </w:rPr>
            </w:pPr>
          </w:p>
        </w:tc>
      </w:tr>
    </w:tbl>
    <w:p w:rsidR="00D126D3" w:rsidRDefault="00D126D3" w:rsidP="00D126D3">
      <w:pPr>
        <w:rPr>
          <w:b/>
          <w:sz w:val="28"/>
          <w:szCs w:val="28"/>
        </w:rPr>
      </w:pPr>
    </w:p>
    <w:p w:rsidR="00D126D3" w:rsidRDefault="00D126D3" w:rsidP="00D126D3">
      <w:pPr>
        <w:rPr>
          <w:b/>
          <w:sz w:val="28"/>
          <w:szCs w:val="28"/>
        </w:rPr>
      </w:pPr>
    </w:p>
    <w:p w:rsidR="00D126D3" w:rsidRDefault="00D126D3" w:rsidP="00D126D3">
      <w:pPr>
        <w:rPr>
          <w:sz w:val="26"/>
          <w:szCs w:val="26"/>
        </w:rPr>
      </w:pPr>
      <w:r>
        <w:rPr>
          <w:b/>
          <w:sz w:val="28"/>
          <w:szCs w:val="28"/>
        </w:rPr>
        <w:tab/>
      </w:r>
    </w:p>
    <w:p w:rsidR="00D126D3" w:rsidRDefault="00D126D3" w:rsidP="00D126D3">
      <w:pPr>
        <w:pStyle w:val="ConsPlusNormal"/>
        <w:ind w:firstLine="709"/>
        <w:jc w:val="both"/>
        <w:rPr>
          <w:rFonts w:eastAsia="Calibri"/>
          <w:lang w:eastAsia="en-US"/>
        </w:rPr>
      </w:pPr>
      <w:r>
        <w:rPr>
          <w:rFonts w:eastAsia="Calibri"/>
          <w:lang w:eastAsia="en-US"/>
        </w:rPr>
        <w:t xml:space="preserve">Рассмотрев отчет о деятельности постоянной комиссии Думы Ангарского городского округа </w:t>
      </w:r>
      <w:r w:rsidR="002739D6" w:rsidRPr="002739D6">
        <w:rPr>
          <w:rFonts w:eastAsia="Calibri"/>
          <w:lang w:eastAsia="en-US"/>
        </w:rPr>
        <w:t xml:space="preserve">по архитектуре, градостроительству и землепользованию </w:t>
      </w:r>
      <w:r>
        <w:t>за 2015 год</w:t>
      </w:r>
      <w:r>
        <w:rPr>
          <w:rFonts w:eastAsia="Calibri"/>
          <w:lang w:eastAsia="en-US"/>
        </w:rPr>
        <w:t xml:space="preserve">, руководствуясь Уставом Ангарского городского округа, Положением о комиссиях Думы Ангарского городского округа, утвержденным решением Думы Ангарского городского округа </w:t>
      </w:r>
      <w:r>
        <w:t>от 27.05.2015 № 24-03/01рД</w:t>
      </w:r>
      <w:r>
        <w:rPr>
          <w:rFonts w:eastAsia="Calibri"/>
          <w:lang w:eastAsia="en-US"/>
        </w:rPr>
        <w:t xml:space="preserve">, Дума Ангарского городского округа </w:t>
      </w:r>
    </w:p>
    <w:p w:rsidR="00D126D3" w:rsidRDefault="00D126D3" w:rsidP="00D126D3">
      <w:pPr>
        <w:jc w:val="center"/>
        <w:rPr>
          <w:rFonts w:eastAsia="Calibri"/>
          <w:b/>
          <w:spacing w:val="80"/>
          <w:sz w:val="26"/>
          <w:szCs w:val="26"/>
          <w:lang w:eastAsia="en-US"/>
        </w:rPr>
      </w:pPr>
      <w:r>
        <w:rPr>
          <w:rFonts w:eastAsia="Calibri"/>
          <w:b/>
          <w:spacing w:val="80"/>
          <w:sz w:val="26"/>
          <w:szCs w:val="26"/>
          <w:lang w:eastAsia="en-US"/>
        </w:rPr>
        <w:t>ПОСТАНОВИЛА:</w:t>
      </w:r>
    </w:p>
    <w:p w:rsidR="00D126D3" w:rsidRDefault="00D126D3" w:rsidP="00D126D3">
      <w:pPr>
        <w:jc w:val="center"/>
        <w:rPr>
          <w:rFonts w:eastAsia="Calibri"/>
          <w:b/>
          <w:spacing w:val="80"/>
          <w:sz w:val="26"/>
          <w:szCs w:val="26"/>
          <w:lang w:eastAsia="en-US"/>
        </w:rPr>
      </w:pPr>
    </w:p>
    <w:p w:rsidR="00D126D3" w:rsidRDefault="00D126D3" w:rsidP="00D126D3">
      <w:pPr>
        <w:autoSpaceDE w:val="0"/>
        <w:autoSpaceDN w:val="0"/>
        <w:adjustRightInd w:val="0"/>
        <w:ind w:firstLine="540"/>
        <w:jc w:val="both"/>
        <w:rPr>
          <w:rFonts w:eastAsia="Calibri"/>
          <w:sz w:val="26"/>
          <w:szCs w:val="26"/>
          <w:lang w:eastAsia="en-US"/>
        </w:rPr>
      </w:pPr>
      <w:r>
        <w:rPr>
          <w:rFonts w:eastAsia="Calibri"/>
          <w:sz w:val="26"/>
          <w:szCs w:val="26"/>
          <w:lang w:eastAsia="en-US"/>
        </w:rPr>
        <w:t xml:space="preserve">1. Принять к сведению отчет о деятельности постоянной комиссии Думы Ангарского городского округа </w:t>
      </w:r>
      <w:r w:rsidR="002739D6" w:rsidRPr="002739D6">
        <w:rPr>
          <w:rFonts w:eastAsia="Calibri"/>
          <w:sz w:val="26"/>
          <w:szCs w:val="26"/>
          <w:lang w:eastAsia="en-US"/>
        </w:rPr>
        <w:t xml:space="preserve">по архитектуре, градостроительству и землепользованию </w:t>
      </w:r>
      <w:r>
        <w:rPr>
          <w:sz w:val="26"/>
          <w:szCs w:val="26"/>
        </w:rPr>
        <w:t>за 2015 год</w:t>
      </w:r>
      <w:r>
        <w:rPr>
          <w:rFonts w:eastAsia="Calibri"/>
          <w:sz w:val="26"/>
          <w:szCs w:val="26"/>
          <w:lang w:eastAsia="en-US"/>
        </w:rPr>
        <w:t>.</w:t>
      </w:r>
    </w:p>
    <w:p w:rsidR="00D126D3" w:rsidRDefault="00D126D3" w:rsidP="00D126D3">
      <w:pPr>
        <w:autoSpaceDE w:val="0"/>
        <w:autoSpaceDN w:val="0"/>
        <w:adjustRightInd w:val="0"/>
        <w:ind w:firstLine="540"/>
        <w:jc w:val="both"/>
        <w:rPr>
          <w:sz w:val="26"/>
          <w:szCs w:val="26"/>
        </w:rPr>
      </w:pPr>
      <w:r>
        <w:rPr>
          <w:sz w:val="26"/>
          <w:szCs w:val="26"/>
        </w:rPr>
        <w:t xml:space="preserve">2. Настоящее постановление одновременно с отчетом о деятельности </w:t>
      </w:r>
      <w:r>
        <w:rPr>
          <w:rFonts w:eastAsia="Calibri"/>
          <w:sz w:val="26"/>
          <w:szCs w:val="26"/>
          <w:lang w:eastAsia="en-US"/>
        </w:rPr>
        <w:t xml:space="preserve">постоянной комиссии Думы Ангарского городского округа  </w:t>
      </w:r>
      <w:r w:rsidR="002739D6" w:rsidRPr="002739D6">
        <w:rPr>
          <w:rFonts w:eastAsia="Calibri"/>
          <w:sz w:val="26"/>
          <w:szCs w:val="26"/>
          <w:lang w:eastAsia="en-US"/>
        </w:rPr>
        <w:t xml:space="preserve">по архитектуре, градостроительству и землепользованию </w:t>
      </w:r>
      <w:r>
        <w:rPr>
          <w:sz w:val="26"/>
          <w:szCs w:val="26"/>
        </w:rPr>
        <w:t>за 2015 год опубликовать в газете «Ангарские ведомости».</w:t>
      </w:r>
    </w:p>
    <w:p w:rsidR="00D126D3" w:rsidRDefault="00D126D3" w:rsidP="00D126D3">
      <w:pPr>
        <w:autoSpaceDE w:val="0"/>
        <w:autoSpaceDN w:val="0"/>
        <w:adjustRightInd w:val="0"/>
        <w:ind w:firstLine="540"/>
        <w:jc w:val="both"/>
        <w:rPr>
          <w:sz w:val="26"/>
          <w:szCs w:val="26"/>
        </w:rPr>
      </w:pPr>
      <w:r>
        <w:rPr>
          <w:sz w:val="26"/>
          <w:szCs w:val="26"/>
        </w:rPr>
        <w:t>3. Настоящее постановление вступает в силу со дня подписания.</w:t>
      </w:r>
    </w:p>
    <w:p w:rsidR="00D126D3" w:rsidRDefault="00D126D3" w:rsidP="00D126D3">
      <w:pPr>
        <w:tabs>
          <w:tab w:val="left" w:pos="1134"/>
          <w:tab w:val="left" w:pos="7740"/>
        </w:tabs>
        <w:snapToGrid w:val="0"/>
        <w:ind w:right="-185"/>
        <w:rPr>
          <w:color w:val="000000"/>
          <w:sz w:val="25"/>
          <w:szCs w:val="25"/>
        </w:rPr>
      </w:pPr>
    </w:p>
    <w:p w:rsidR="00D126D3" w:rsidRDefault="00D126D3" w:rsidP="00D126D3">
      <w:pPr>
        <w:tabs>
          <w:tab w:val="left" w:pos="1134"/>
        </w:tabs>
        <w:jc w:val="both"/>
        <w:rPr>
          <w:rFonts w:eastAsia="Calibri"/>
          <w:sz w:val="26"/>
          <w:szCs w:val="26"/>
          <w:lang w:eastAsia="en-US"/>
        </w:rPr>
      </w:pPr>
    </w:p>
    <w:p w:rsidR="00D126D3" w:rsidRDefault="00D126D3" w:rsidP="00D126D3">
      <w:pPr>
        <w:tabs>
          <w:tab w:val="left" w:pos="1134"/>
        </w:tabs>
        <w:jc w:val="both"/>
        <w:rPr>
          <w:rFonts w:eastAsia="Calibri"/>
          <w:sz w:val="26"/>
          <w:szCs w:val="26"/>
          <w:lang w:eastAsia="en-US"/>
        </w:rPr>
      </w:pPr>
    </w:p>
    <w:p w:rsidR="00F63770" w:rsidRDefault="00D126D3" w:rsidP="00D07494">
      <w:pPr>
        <w:jc w:val="both"/>
        <w:rPr>
          <w:rFonts w:eastAsia="Calibri"/>
          <w:bCs/>
          <w:sz w:val="26"/>
          <w:szCs w:val="26"/>
          <w:lang w:eastAsia="en-US"/>
        </w:rPr>
      </w:pPr>
      <w:r>
        <w:rPr>
          <w:rFonts w:eastAsia="Calibri"/>
          <w:bCs/>
          <w:sz w:val="26"/>
          <w:szCs w:val="26"/>
          <w:lang w:eastAsia="en-US"/>
        </w:rPr>
        <w:t>Председатель Думы                                                                             А.А. Городской</w:t>
      </w:r>
    </w:p>
    <w:p w:rsidR="00060A80" w:rsidRDefault="00060A80" w:rsidP="00D07494">
      <w:pPr>
        <w:jc w:val="both"/>
        <w:rPr>
          <w:rFonts w:eastAsia="Calibri"/>
          <w:bCs/>
          <w:sz w:val="26"/>
          <w:szCs w:val="26"/>
          <w:lang w:eastAsia="en-US"/>
        </w:rPr>
      </w:pPr>
    </w:p>
    <w:p w:rsidR="00060A80" w:rsidRDefault="00060A80" w:rsidP="00D07494">
      <w:pPr>
        <w:jc w:val="both"/>
        <w:rPr>
          <w:rFonts w:eastAsia="Calibri"/>
          <w:bCs/>
          <w:sz w:val="26"/>
          <w:szCs w:val="26"/>
          <w:lang w:eastAsia="en-US"/>
        </w:rPr>
      </w:pPr>
    </w:p>
    <w:p w:rsidR="00060A80" w:rsidRPr="00060A80" w:rsidRDefault="00060A80" w:rsidP="00060A80">
      <w:pPr>
        <w:jc w:val="center"/>
        <w:rPr>
          <w:b/>
          <w:sz w:val="28"/>
          <w:szCs w:val="20"/>
        </w:rPr>
      </w:pPr>
      <w:r>
        <w:rPr>
          <w:b/>
          <w:noProof/>
          <w:sz w:val="26"/>
          <w:szCs w:val="20"/>
        </w:rPr>
        <w:lastRenderedPageBreak/>
        <w:drawing>
          <wp:inline distT="0" distB="0" distL="0" distR="0">
            <wp:extent cx="857250" cy="113347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133475"/>
                    </a:xfrm>
                    <a:prstGeom prst="rect">
                      <a:avLst/>
                    </a:prstGeom>
                    <a:noFill/>
                    <a:ln>
                      <a:noFill/>
                    </a:ln>
                  </pic:spPr>
                </pic:pic>
              </a:graphicData>
            </a:graphic>
          </wp:inline>
        </w:drawing>
      </w:r>
    </w:p>
    <w:p w:rsidR="00060A80" w:rsidRPr="00060A80" w:rsidRDefault="00060A80" w:rsidP="00060A80">
      <w:pPr>
        <w:keepNext/>
        <w:jc w:val="center"/>
        <w:outlineLvl w:val="1"/>
        <w:rPr>
          <w:b/>
          <w:sz w:val="26"/>
          <w:szCs w:val="20"/>
        </w:rPr>
      </w:pPr>
      <w:r w:rsidRPr="00060A80">
        <w:rPr>
          <w:b/>
          <w:sz w:val="26"/>
          <w:szCs w:val="20"/>
        </w:rPr>
        <w:t>РОССИЙСКАЯ ФЕДЕРАЦИЯ</w:t>
      </w:r>
    </w:p>
    <w:p w:rsidR="00060A80" w:rsidRPr="00060A80" w:rsidRDefault="00060A80" w:rsidP="00060A80">
      <w:pPr>
        <w:keepNext/>
        <w:jc w:val="center"/>
        <w:outlineLvl w:val="2"/>
        <w:rPr>
          <w:b/>
          <w:sz w:val="28"/>
          <w:szCs w:val="20"/>
        </w:rPr>
      </w:pPr>
      <w:r w:rsidRPr="00060A80">
        <w:rPr>
          <w:b/>
          <w:sz w:val="28"/>
          <w:szCs w:val="20"/>
        </w:rPr>
        <w:t>Иркутская область</w:t>
      </w:r>
    </w:p>
    <w:p w:rsidR="00060A80" w:rsidRPr="00060A80" w:rsidRDefault="00060A80" w:rsidP="00060A80">
      <w:pPr>
        <w:jc w:val="center"/>
        <w:rPr>
          <w:rFonts w:ascii="Bookman Old Style" w:hAnsi="Bookman Old Style"/>
          <w:b/>
          <w:sz w:val="12"/>
          <w:szCs w:val="12"/>
        </w:rPr>
      </w:pPr>
    </w:p>
    <w:p w:rsidR="00060A80" w:rsidRPr="00060A80" w:rsidRDefault="00060A80" w:rsidP="00060A80">
      <w:pPr>
        <w:jc w:val="center"/>
        <w:rPr>
          <w:rFonts w:ascii="Bookman Old Style" w:hAnsi="Bookman Old Style"/>
          <w:b/>
          <w:sz w:val="32"/>
          <w:szCs w:val="32"/>
        </w:rPr>
      </w:pPr>
      <w:r w:rsidRPr="00060A80">
        <w:rPr>
          <w:rFonts w:ascii="Bookman Old Style" w:hAnsi="Bookman Old Style"/>
          <w:b/>
          <w:sz w:val="32"/>
          <w:szCs w:val="32"/>
        </w:rPr>
        <w:t xml:space="preserve">ДУМА </w:t>
      </w:r>
    </w:p>
    <w:p w:rsidR="00060A80" w:rsidRPr="00060A80" w:rsidRDefault="00060A80" w:rsidP="00060A80">
      <w:pPr>
        <w:jc w:val="center"/>
        <w:rPr>
          <w:rFonts w:ascii="Bookman Old Style" w:hAnsi="Bookman Old Style"/>
          <w:b/>
          <w:sz w:val="28"/>
          <w:szCs w:val="20"/>
        </w:rPr>
      </w:pPr>
      <w:r w:rsidRPr="00060A80">
        <w:rPr>
          <w:rFonts w:ascii="Bookman Old Style" w:hAnsi="Bookman Old Style"/>
          <w:b/>
          <w:sz w:val="28"/>
          <w:szCs w:val="20"/>
        </w:rPr>
        <w:t xml:space="preserve">Ангарского городского округа  </w:t>
      </w:r>
    </w:p>
    <w:p w:rsidR="00060A80" w:rsidRPr="00060A80" w:rsidRDefault="00060A80" w:rsidP="00060A80">
      <w:pPr>
        <w:jc w:val="center"/>
        <w:rPr>
          <w:rFonts w:ascii="Bookman Old Style" w:hAnsi="Bookman Old Style"/>
          <w:b/>
          <w:sz w:val="28"/>
          <w:szCs w:val="20"/>
        </w:rPr>
      </w:pPr>
      <w:r w:rsidRPr="00060A80">
        <w:rPr>
          <w:rFonts w:ascii="Bookman Old Style" w:hAnsi="Bookman Old Style"/>
          <w:b/>
          <w:sz w:val="28"/>
          <w:szCs w:val="20"/>
        </w:rPr>
        <w:t>созыва 2015 – 2020 гг.</w:t>
      </w:r>
    </w:p>
    <w:p w:rsidR="00060A80" w:rsidRPr="00060A80" w:rsidRDefault="00060A80" w:rsidP="00060A80">
      <w:pPr>
        <w:jc w:val="center"/>
        <w:rPr>
          <w:sz w:val="28"/>
          <w:szCs w:val="28"/>
        </w:rPr>
      </w:pPr>
      <w:r w:rsidRPr="00060A80">
        <w:rPr>
          <w:rFonts w:ascii="Arial Black" w:hAnsi="Arial Black"/>
          <w:sz w:val="28"/>
          <w:szCs w:val="28"/>
        </w:rPr>
        <w:t>Постоянная комиссия Думы Ангарского городского округа по архитектуре, градостроительству и землепользованию</w:t>
      </w:r>
    </w:p>
    <w:p w:rsidR="00060A80" w:rsidRPr="00060A80" w:rsidRDefault="00060A80" w:rsidP="00060A80">
      <w:pPr>
        <w:jc w:val="center"/>
        <w:rPr>
          <w:rFonts w:ascii="Bookman Old Style" w:hAnsi="Bookman Old Style"/>
          <w:b/>
          <w:sz w:val="12"/>
          <w:szCs w:val="12"/>
        </w:rPr>
      </w:pPr>
    </w:p>
    <w:p w:rsidR="00060A80" w:rsidRPr="00060A80" w:rsidRDefault="00060A80" w:rsidP="00060A80">
      <w:pPr>
        <w:jc w:val="center"/>
        <w:rPr>
          <w:b/>
          <w:sz w:val="20"/>
          <w:szCs w:val="20"/>
        </w:rPr>
      </w:pPr>
      <w:r w:rsidRPr="00060A80">
        <w:rPr>
          <w:b/>
          <w:sz w:val="20"/>
          <w:szCs w:val="20"/>
        </w:rPr>
        <w:t>___________________________________________________________________________________________</w:t>
      </w:r>
    </w:p>
    <w:p w:rsidR="00060A80" w:rsidRPr="00060A80" w:rsidRDefault="00060A80" w:rsidP="00060A80">
      <w:pPr>
        <w:jc w:val="both"/>
        <w:rPr>
          <w:sz w:val="10"/>
          <w:szCs w:val="10"/>
        </w:rPr>
      </w:pPr>
    </w:p>
    <w:tbl>
      <w:tblPr>
        <w:tblW w:w="0" w:type="auto"/>
        <w:tblLook w:val="00A0" w:firstRow="1" w:lastRow="0" w:firstColumn="1" w:lastColumn="0" w:noHBand="0" w:noVBand="0"/>
      </w:tblPr>
      <w:tblGrid>
        <w:gridCol w:w="4178"/>
        <w:gridCol w:w="5054"/>
      </w:tblGrid>
      <w:tr w:rsidR="00060A80" w:rsidRPr="00060A80" w:rsidTr="0027380B">
        <w:trPr>
          <w:trHeight w:val="1747"/>
        </w:trPr>
        <w:tc>
          <w:tcPr>
            <w:tcW w:w="4178" w:type="dxa"/>
          </w:tcPr>
          <w:p w:rsidR="00060A80" w:rsidRPr="00060A80" w:rsidRDefault="00060A80" w:rsidP="00060A80">
            <w:pPr>
              <w:ind w:right="-163"/>
              <w:rPr>
                <w:b/>
              </w:rPr>
            </w:pPr>
            <w:smartTag w:uri="urn:schemas-microsoft-com:office:smarttags" w:element="metricconverter">
              <w:smartTagPr>
                <w:attr w:name="ProductID" w:val="665830, г"/>
              </w:smartTagPr>
              <w:r w:rsidRPr="00060A80">
                <w:rPr>
                  <w:b/>
                </w:rPr>
                <w:t>665830, г</w:t>
              </w:r>
            </w:smartTag>
            <w:r w:rsidRPr="00060A80">
              <w:rPr>
                <w:b/>
              </w:rPr>
              <w:t>. Ангарск,  пл. Ленина</w:t>
            </w:r>
          </w:p>
          <w:p w:rsidR="00060A80" w:rsidRPr="00060A80" w:rsidRDefault="00060A80" w:rsidP="00060A80">
            <w:pPr>
              <w:ind w:right="-163"/>
              <w:rPr>
                <w:b/>
              </w:rPr>
            </w:pPr>
            <w:r w:rsidRPr="00060A80">
              <w:rPr>
                <w:b/>
              </w:rPr>
              <w:t>Телефон:  (395-5) 50-40-28</w:t>
            </w:r>
          </w:p>
          <w:p w:rsidR="00060A80" w:rsidRPr="00060A80" w:rsidRDefault="00060A80" w:rsidP="00060A80">
            <w:pPr>
              <w:ind w:right="-163"/>
              <w:rPr>
                <w:b/>
                <w:lang w:val="en-US"/>
              </w:rPr>
            </w:pPr>
            <w:r w:rsidRPr="00060A80">
              <w:rPr>
                <w:b/>
              </w:rPr>
              <w:t>Факс</w:t>
            </w:r>
            <w:r w:rsidRPr="00060A80">
              <w:rPr>
                <w:b/>
                <w:lang w:val="en-US"/>
              </w:rPr>
              <w:t xml:space="preserve"> (395-5) 50-40-59</w:t>
            </w:r>
          </w:p>
          <w:p w:rsidR="00060A80" w:rsidRPr="00060A80" w:rsidRDefault="00060A80" w:rsidP="00060A80">
            <w:pPr>
              <w:ind w:right="-163"/>
              <w:rPr>
                <w:b/>
                <w:lang w:val="en-US"/>
              </w:rPr>
            </w:pPr>
            <w:r w:rsidRPr="00060A80">
              <w:rPr>
                <w:b/>
                <w:lang w:val="en-US"/>
              </w:rPr>
              <w:t xml:space="preserve">E-mail: </w:t>
            </w:r>
            <w:hyperlink r:id="rId6" w:history="1">
              <w:r w:rsidRPr="00060A80">
                <w:rPr>
                  <w:b/>
                  <w:color w:val="0000FF"/>
                  <w:u w:val="single"/>
                  <w:lang w:val="en-US"/>
                </w:rPr>
                <w:t>duma@mail.angarsk-adm.ru</w:t>
              </w:r>
            </w:hyperlink>
          </w:p>
          <w:p w:rsidR="00060A80" w:rsidRPr="00060A80" w:rsidRDefault="00060A80" w:rsidP="00060A80">
            <w:pPr>
              <w:jc w:val="both"/>
              <w:rPr>
                <w:lang w:val="en-US"/>
              </w:rPr>
            </w:pPr>
          </w:p>
          <w:p w:rsidR="00060A80" w:rsidRPr="00060A80" w:rsidRDefault="00060A80" w:rsidP="00060A80">
            <w:pPr>
              <w:jc w:val="both"/>
            </w:pPr>
            <w:r w:rsidRPr="00060A80">
              <w:t>От_____________№______________</w:t>
            </w:r>
          </w:p>
          <w:p w:rsidR="00060A80" w:rsidRPr="00060A80" w:rsidRDefault="00060A80" w:rsidP="00060A80">
            <w:pPr>
              <w:jc w:val="both"/>
            </w:pPr>
          </w:p>
        </w:tc>
        <w:tc>
          <w:tcPr>
            <w:tcW w:w="5054" w:type="dxa"/>
          </w:tcPr>
          <w:p w:rsidR="00060A80" w:rsidRPr="00060A80" w:rsidRDefault="00060A80" w:rsidP="00060A80">
            <w:pPr>
              <w:autoSpaceDE w:val="0"/>
              <w:autoSpaceDN w:val="0"/>
              <w:adjustRightInd w:val="0"/>
              <w:jc w:val="right"/>
            </w:pPr>
            <w:r w:rsidRPr="00060A80">
              <w:t>В Думу Ангарского городского округа</w:t>
            </w:r>
          </w:p>
        </w:tc>
      </w:tr>
    </w:tbl>
    <w:p w:rsidR="00060A80" w:rsidRPr="00060A80" w:rsidRDefault="00060A80" w:rsidP="00060A80">
      <w:pPr>
        <w:jc w:val="center"/>
        <w:rPr>
          <w:rFonts w:eastAsia="Calibri"/>
          <w:b/>
          <w:sz w:val="25"/>
          <w:szCs w:val="25"/>
          <w:lang w:eastAsia="en-US"/>
        </w:rPr>
      </w:pPr>
    </w:p>
    <w:p w:rsidR="00060A80" w:rsidRPr="00060A80" w:rsidRDefault="00060A80" w:rsidP="00060A80">
      <w:pPr>
        <w:jc w:val="center"/>
        <w:rPr>
          <w:rFonts w:eastAsia="Calibri"/>
          <w:b/>
          <w:sz w:val="25"/>
          <w:szCs w:val="25"/>
          <w:lang w:eastAsia="en-US"/>
        </w:rPr>
      </w:pPr>
      <w:r w:rsidRPr="00060A80">
        <w:rPr>
          <w:rFonts w:eastAsia="Calibri"/>
          <w:b/>
          <w:sz w:val="25"/>
          <w:szCs w:val="25"/>
          <w:lang w:eastAsia="en-US"/>
        </w:rPr>
        <w:t>ОТЧЕТ</w:t>
      </w:r>
    </w:p>
    <w:p w:rsidR="00060A80" w:rsidRPr="00060A80" w:rsidRDefault="00060A80" w:rsidP="00060A80">
      <w:pPr>
        <w:ind w:firstLine="567"/>
        <w:jc w:val="center"/>
        <w:rPr>
          <w:rFonts w:eastAsia="Calibri"/>
          <w:b/>
          <w:sz w:val="25"/>
          <w:szCs w:val="25"/>
          <w:lang w:eastAsia="en-US"/>
        </w:rPr>
      </w:pPr>
      <w:r w:rsidRPr="00060A80">
        <w:rPr>
          <w:rFonts w:eastAsia="Calibri"/>
          <w:b/>
          <w:sz w:val="25"/>
          <w:szCs w:val="25"/>
          <w:lang w:eastAsia="en-US"/>
        </w:rPr>
        <w:t>о деятельности постоянной комиссии Думы Ангарского городского округа по архитектуре, градостроительству и землепользованию за 2015 год</w:t>
      </w:r>
    </w:p>
    <w:p w:rsidR="00060A80" w:rsidRPr="00060A80" w:rsidRDefault="00060A80" w:rsidP="00060A80">
      <w:pPr>
        <w:ind w:firstLine="567"/>
        <w:jc w:val="center"/>
        <w:rPr>
          <w:rFonts w:eastAsia="Calibri"/>
          <w:b/>
          <w:sz w:val="25"/>
          <w:szCs w:val="25"/>
          <w:lang w:eastAsia="en-US"/>
        </w:rPr>
      </w:pPr>
    </w:p>
    <w:p w:rsidR="00060A80" w:rsidRPr="00060A80" w:rsidRDefault="00060A80" w:rsidP="00060A80">
      <w:pPr>
        <w:ind w:firstLine="567"/>
        <w:jc w:val="both"/>
        <w:rPr>
          <w:rFonts w:eastAsia="Calibri"/>
          <w:sz w:val="25"/>
          <w:szCs w:val="25"/>
          <w:lang w:eastAsia="en-US"/>
        </w:rPr>
      </w:pPr>
      <w:r w:rsidRPr="00060A80">
        <w:rPr>
          <w:rFonts w:eastAsia="Calibri"/>
          <w:sz w:val="25"/>
          <w:szCs w:val="25"/>
          <w:lang w:eastAsia="en-US"/>
        </w:rPr>
        <w:t xml:space="preserve">1. В соответствии с постановлением Думы Ангарского городского округа от 27.05.2015 № 03-Д «О персональном составе постоянных комиссий Думы Ангарского городского муниципального образования» сформирован следующий состав постоянной комиссии Думы Ангарского городского округа по архитектуре, градостроительству и землепользованию (далее – Комиссия): Боровиков П.В., </w:t>
      </w:r>
      <w:proofErr w:type="spellStart"/>
      <w:r w:rsidRPr="00060A80">
        <w:rPr>
          <w:rFonts w:eastAsia="Calibri"/>
          <w:sz w:val="25"/>
          <w:szCs w:val="25"/>
          <w:lang w:eastAsia="en-US"/>
        </w:rPr>
        <w:t>Бреус</w:t>
      </w:r>
      <w:proofErr w:type="spellEnd"/>
      <w:r w:rsidRPr="00060A80">
        <w:rPr>
          <w:rFonts w:eastAsia="Calibri"/>
          <w:sz w:val="25"/>
          <w:szCs w:val="25"/>
          <w:lang w:eastAsia="en-US"/>
        </w:rPr>
        <w:t xml:space="preserve"> Е.С., Дресвянский М.Г., </w:t>
      </w:r>
      <w:proofErr w:type="spellStart"/>
      <w:r w:rsidRPr="00060A80">
        <w:rPr>
          <w:rFonts w:eastAsia="Calibri"/>
          <w:sz w:val="25"/>
          <w:szCs w:val="25"/>
          <w:lang w:eastAsia="en-US"/>
        </w:rPr>
        <w:t>Крывовязый</w:t>
      </w:r>
      <w:proofErr w:type="spellEnd"/>
      <w:r w:rsidRPr="00060A80">
        <w:rPr>
          <w:rFonts w:eastAsia="Calibri"/>
          <w:sz w:val="25"/>
          <w:szCs w:val="25"/>
          <w:lang w:eastAsia="en-US"/>
        </w:rPr>
        <w:t xml:space="preserve"> И.В., </w:t>
      </w:r>
      <w:proofErr w:type="spellStart"/>
      <w:r w:rsidRPr="00060A80">
        <w:rPr>
          <w:rFonts w:eastAsia="Calibri"/>
          <w:sz w:val="25"/>
          <w:szCs w:val="25"/>
          <w:lang w:eastAsia="en-US"/>
        </w:rPr>
        <w:t>Кубеков</w:t>
      </w:r>
      <w:proofErr w:type="spellEnd"/>
      <w:r w:rsidRPr="00060A80">
        <w:rPr>
          <w:rFonts w:eastAsia="Calibri"/>
          <w:sz w:val="25"/>
          <w:szCs w:val="25"/>
          <w:lang w:eastAsia="en-US"/>
        </w:rPr>
        <w:t xml:space="preserve"> В.Ф., </w:t>
      </w:r>
      <w:proofErr w:type="spellStart"/>
      <w:r w:rsidRPr="00060A80">
        <w:rPr>
          <w:rFonts w:eastAsia="Calibri"/>
          <w:sz w:val="25"/>
          <w:szCs w:val="25"/>
          <w:lang w:eastAsia="en-US"/>
        </w:rPr>
        <w:t>Лотоцкий</w:t>
      </w:r>
      <w:proofErr w:type="spellEnd"/>
      <w:r w:rsidRPr="00060A80">
        <w:rPr>
          <w:rFonts w:eastAsia="Calibri"/>
          <w:sz w:val="25"/>
          <w:szCs w:val="25"/>
          <w:lang w:eastAsia="en-US"/>
        </w:rPr>
        <w:t xml:space="preserve"> Р.А., Тюремин В.М., Чикишев А.А.</w:t>
      </w:r>
    </w:p>
    <w:p w:rsidR="00060A80" w:rsidRPr="00060A80" w:rsidRDefault="00060A80" w:rsidP="00060A80">
      <w:pPr>
        <w:ind w:firstLine="567"/>
        <w:jc w:val="both"/>
        <w:rPr>
          <w:rFonts w:eastAsia="Calibri"/>
          <w:sz w:val="25"/>
          <w:szCs w:val="25"/>
          <w:lang w:eastAsia="en-US"/>
        </w:rPr>
      </w:pPr>
      <w:r w:rsidRPr="00060A80">
        <w:rPr>
          <w:rFonts w:eastAsia="Calibri"/>
          <w:sz w:val="25"/>
          <w:szCs w:val="25"/>
          <w:lang w:eastAsia="en-US"/>
        </w:rPr>
        <w:t xml:space="preserve">Председателем Комиссии </w:t>
      </w:r>
      <w:proofErr w:type="gramStart"/>
      <w:r w:rsidRPr="00060A80">
        <w:rPr>
          <w:rFonts w:eastAsia="Calibri"/>
          <w:sz w:val="25"/>
          <w:szCs w:val="25"/>
          <w:lang w:eastAsia="en-US"/>
        </w:rPr>
        <w:t>избран</w:t>
      </w:r>
      <w:proofErr w:type="gramEnd"/>
      <w:r w:rsidRPr="00060A80">
        <w:rPr>
          <w:rFonts w:eastAsia="Calibri"/>
          <w:sz w:val="25"/>
          <w:szCs w:val="25"/>
          <w:lang w:eastAsia="en-US"/>
        </w:rPr>
        <w:t xml:space="preserve"> Дресвянский М.Г. Заместителем председателя Комиссии избран </w:t>
      </w:r>
      <w:proofErr w:type="spellStart"/>
      <w:r w:rsidRPr="00060A80">
        <w:rPr>
          <w:rFonts w:eastAsia="Calibri"/>
          <w:sz w:val="25"/>
          <w:szCs w:val="25"/>
          <w:lang w:eastAsia="en-US"/>
        </w:rPr>
        <w:t>Кубеков</w:t>
      </w:r>
      <w:proofErr w:type="spellEnd"/>
      <w:r w:rsidRPr="00060A80">
        <w:rPr>
          <w:rFonts w:eastAsia="Calibri"/>
          <w:sz w:val="25"/>
          <w:szCs w:val="25"/>
          <w:lang w:eastAsia="en-US"/>
        </w:rPr>
        <w:t xml:space="preserve"> В.Ф.</w:t>
      </w:r>
    </w:p>
    <w:p w:rsidR="00060A80" w:rsidRPr="00060A80" w:rsidRDefault="00060A80" w:rsidP="00060A80">
      <w:pPr>
        <w:ind w:firstLine="567"/>
        <w:jc w:val="both"/>
        <w:rPr>
          <w:rFonts w:eastAsia="Calibri"/>
          <w:sz w:val="25"/>
          <w:szCs w:val="25"/>
          <w:lang w:eastAsia="en-US"/>
        </w:rPr>
      </w:pPr>
      <w:r w:rsidRPr="00060A80">
        <w:rPr>
          <w:rFonts w:eastAsia="Calibri"/>
          <w:sz w:val="25"/>
          <w:szCs w:val="25"/>
          <w:lang w:eastAsia="en-US"/>
        </w:rPr>
        <w:t>2. В соответствии с Положением о комиссиях Думы Ангарского городского округа основными направлениями деятельности Комиссии является рассмотрение вопросов в области архитектуры и градостроительства, в области земельных отношений на территории Ангарского городского округа и иные вопросы ведения Комиссии.</w:t>
      </w:r>
    </w:p>
    <w:p w:rsidR="00060A80" w:rsidRPr="00060A80" w:rsidRDefault="00060A80" w:rsidP="00060A80">
      <w:pPr>
        <w:ind w:firstLine="567"/>
        <w:jc w:val="both"/>
        <w:rPr>
          <w:rFonts w:eastAsia="Calibri"/>
          <w:sz w:val="25"/>
          <w:szCs w:val="25"/>
          <w:lang w:eastAsia="en-US"/>
        </w:rPr>
      </w:pPr>
      <w:r w:rsidRPr="00060A80">
        <w:rPr>
          <w:rFonts w:eastAsia="Calibri"/>
          <w:sz w:val="25"/>
          <w:szCs w:val="25"/>
          <w:lang w:eastAsia="en-US"/>
        </w:rPr>
        <w:t xml:space="preserve">Комиссия за отчетный период 2015 года провела </w:t>
      </w:r>
      <w:r w:rsidRPr="00060A80">
        <w:rPr>
          <w:rFonts w:eastAsia="Calibri"/>
          <w:b/>
          <w:sz w:val="25"/>
          <w:szCs w:val="25"/>
          <w:lang w:eastAsia="en-US"/>
        </w:rPr>
        <w:t>3</w:t>
      </w:r>
      <w:r w:rsidRPr="00060A80">
        <w:rPr>
          <w:rFonts w:eastAsia="Calibri"/>
          <w:sz w:val="25"/>
          <w:szCs w:val="25"/>
          <w:lang w:eastAsia="en-US"/>
        </w:rPr>
        <w:t xml:space="preserve"> заседания, на которых рассмотрено</w:t>
      </w:r>
      <w:r w:rsidRPr="00060A80">
        <w:rPr>
          <w:rFonts w:eastAsia="Calibri"/>
          <w:color w:val="FF0000"/>
          <w:sz w:val="25"/>
          <w:szCs w:val="25"/>
          <w:lang w:eastAsia="en-US"/>
        </w:rPr>
        <w:t xml:space="preserve"> </w:t>
      </w:r>
      <w:r w:rsidRPr="00060A80">
        <w:rPr>
          <w:rFonts w:eastAsia="Calibri"/>
          <w:b/>
          <w:sz w:val="25"/>
          <w:szCs w:val="25"/>
          <w:lang w:eastAsia="en-US"/>
        </w:rPr>
        <w:t xml:space="preserve">7 </w:t>
      </w:r>
      <w:r w:rsidRPr="00060A80">
        <w:rPr>
          <w:rFonts w:eastAsia="Calibri"/>
          <w:sz w:val="25"/>
          <w:szCs w:val="25"/>
          <w:lang w:eastAsia="en-US"/>
        </w:rPr>
        <w:t>вопросов.</w:t>
      </w:r>
    </w:p>
    <w:p w:rsidR="00060A80" w:rsidRPr="00060A80" w:rsidRDefault="00060A80" w:rsidP="00060A80">
      <w:pPr>
        <w:ind w:firstLine="567"/>
        <w:jc w:val="both"/>
        <w:rPr>
          <w:rFonts w:eastAsia="Calibri"/>
          <w:sz w:val="25"/>
          <w:szCs w:val="25"/>
          <w:lang w:eastAsia="en-US"/>
        </w:rPr>
      </w:pPr>
      <w:r w:rsidRPr="00060A80">
        <w:rPr>
          <w:rFonts w:eastAsia="Calibri"/>
          <w:sz w:val="25"/>
          <w:szCs w:val="25"/>
          <w:lang w:eastAsia="en-US"/>
        </w:rPr>
        <w:t xml:space="preserve">3. </w:t>
      </w:r>
      <w:proofErr w:type="gramStart"/>
      <w:r w:rsidRPr="00060A80">
        <w:rPr>
          <w:rFonts w:eastAsia="Calibri"/>
          <w:sz w:val="25"/>
          <w:szCs w:val="25"/>
          <w:lang w:eastAsia="en-U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сентябре 2015 года на рассмотрение Комиссии был представлен проект решения Думы Ангарского городского округа «Об </w:t>
      </w:r>
      <w:r w:rsidRPr="00060A80">
        <w:rPr>
          <w:rFonts w:eastAsia="Calibri"/>
          <w:sz w:val="25"/>
          <w:szCs w:val="25"/>
          <w:lang w:eastAsia="en-US"/>
        </w:rPr>
        <w:lastRenderedPageBreak/>
        <w:t>утверждении Положения о порядке организации и проведения публичных слушаний в области градостроительной деятельности в Ангарском городском округе и отмене некоторых решений Думы города Ангарска</w:t>
      </w:r>
      <w:proofErr w:type="gramEnd"/>
      <w:r w:rsidRPr="00060A80">
        <w:rPr>
          <w:rFonts w:eastAsia="Calibri"/>
          <w:sz w:val="25"/>
          <w:szCs w:val="25"/>
          <w:lang w:eastAsia="en-US"/>
        </w:rPr>
        <w:t xml:space="preserve">». </w:t>
      </w:r>
      <w:proofErr w:type="gramStart"/>
      <w:r w:rsidRPr="00060A80">
        <w:rPr>
          <w:rFonts w:eastAsia="Calibri"/>
          <w:sz w:val="25"/>
          <w:szCs w:val="25"/>
          <w:lang w:eastAsia="en-US"/>
        </w:rPr>
        <w:t>По результатам рассмотрения данного вопроса Комиссией было принято решение рекомендовать Думе Ангарского городского округа принять проект решения Думы в предложенной администрацией Ангарского городского округа редакции.</w:t>
      </w:r>
      <w:proofErr w:type="gramEnd"/>
    </w:p>
    <w:p w:rsidR="00060A80" w:rsidRPr="00060A80" w:rsidRDefault="00060A80" w:rsidP="00060A80">
      <w:pPr>
        <w:ind w:firstLine="567"/>
        <w:jc w:val="both"/>
        <w:rPr>
          <w:sz w:val="25"/>
          <w:szCs w:val="25"/>
        </w:rPr>
      </w:pPr>
      <w:r w:rsidRPr="00060A80">
        <w:rPr>
          <w:sz w:val="25"/>
          <w:szCs w:val="25"/>
        </w:rPr>
        <w:t xml:space="preserve">4. В ноябре 2015 года на рассмотрение Комиссии был вынесен проект решения Думы Ангарского городского округа «Об утверждении правил благоустройства территории Ангарского городского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утверждение Правил благоустройства территории городского округа отнесено к вопросам местного значения городского округа. </w:t>
      </w:r>
      <w:proofErr w:type="gramStart"/>
      <w:r w:rsidRPr="00060A80">
        <w:rPr>
          <w:sz w:val="25"/>
          <w:szCs w:val="25"/>
        </w:rPr>
        <w:t>Постановлением мэра Ангарского городского округа от 15 октября 2015 года № 24, было назначено проведение публичных слушаний по проекту решения Думы Ангарского городского округа «Об утверждении Правил благоустройства территории Ангарского городского округа» на 27.10.2015 г. По результатам рассмотрения проекта на публичных слушаниях Думе Ангарского городского округа было рекомендовано рассмотреть проект решения Думы Ангарского городского округа «Об утверждении правил благоустройства территории Ангарского</w:t>
      </w:r>
      <w:proofErr w:type="gramEnd"/>
      <w:r w:rsidRPr="00060A80">
        <w:rPr>
          <w:sz w:val="25"/>
          <w:szCs w:val="25"/>
        </w:rPr>
        <w:t xml:space="preserve"> городского округа».</w:t>
      </w:r>
    </w:p>
    <w:p w:rsidR="00060A80" w:rsidRPr="00060A80" w:rsidRDefault="00060A80" w:rsidP="00060A80">
      <w:pPr>
        <w:ind w:firstLine="567"/>
        <w:jc w:val="both"/>
        <w:rPr>
          <w:sz w:val="25"/>
          <w:szCs w:val="25"/>
        </w:rPr>
      </w:pPr>
      <w:r w:rsidRPr="00060A80">
        <w:rPr>
          <w:sz w:val="25"/>
          <w:szCs w:val="25"/>
        </w:rPr>
        <w:t xml:space="preserve">По результатам рассмотрения данного проекта решения Думы Комиссия рекомендовала вынести доработанный проект решения Думы Ангарского городского округа «Об утверждении Правил благоустройства территории Ангарского городского округа» на рабочее заседание Думы с учетом </w:t>
      </w:r>
      <w:proofErr w:type="gramStart"/>
      <w:r w:rsidRPr="00060A80">
        <w:rPr>
          <w:sz w:val="25"/>
          <w:szCs w:val="25"/>
        </w:rPr>
        <w:t>замечаний юридического отдела аппарата Думы Ангарского городского округа</w:t>
      </w:r>
      <w:proofErr w:type="gramEnd"/>
      <w:r w:rsidRPr="00060A80">
        <w:rPr>
          <w:sz w:val="25"/>
          <w:szCs w:val="25"/>
        </w:rPr>
        <w:t xml:space="preserve">. Кроме того было рекомендовано рассмотреть на очередном заседании Комиссии в декабре 2015 года вопрос о содержании объектов капитального строительства, объектов незавершенного строительства, </w:t>
      </w:r>
      <w:proofErr w:type="spellStart"/>
      <w:r w:rsidRPr="00060A80">
        <w:rPr>
          <w:sz w:val="25"/>
          <w:szCs w:val="25"/>
        </w:rPr>
        <w:t>недостроев</w:t>
      </w:r>
      <w:proofErr w:type="spellEnd"/>
      <w:r w:rsidRPr="00060A80">
        <w:rPr>
          <w:sz w:val="25"/>
          <w:szCs w:val="25"/>
        </w:rPr>
        <w:t>, находящихся в неудовлетворительном состоянии и оказывающих негативное влияние на окружающую среду и на жизнь и здоровье населения.</w:t>
      </w:r>
    </w:p>
    <w:p w:rsidR="00060A80" w:rsidRPr="00060A80" w:rsidRDefault="00060A80" w:rsidP="00060A80">
      <w:pPr>
        <w:ind w:firstLine="567"/>
        <w:jc w:val="both"/>
        <w:rPr>
          <w:rFonts w:eastAsia="Calibri"/>
          <w:sz w:val="25"/>
          <w:szCs w:val="25"/>
          <w:lang w:eastAsia="en-US"/>
        </w:rPr>
      </w:pPr>
      <w:r w:rsidRPr="00060A80">
        <w:rPr>
          <w:rFonts w:eastAsia="Calibri"/>
          <w:sz w:val="25"/>
          <w:szCs w:val="25"/>
          <w:lang w:eastAsia="en-US"/>
        </w:rPr>
        <w:t>На очередном заседании Думы Ангарского городского округа в ноябре 2015 года было принято решение перенести рассмотрение данного вопроса на декабрь 2015 года.</w:t>
      </w:r>
    </w:p>
    <w:p w:rsidR="00060A80" w:rsidRPr="00060A80" w:rsidRDefault="00060A80" w:rsidP="00060A80">
      <w:pPr>
        <w:ind w:firstLine="567"/>
        <w:jc w:val="both"/>
        <w:rPr>
          <w:rFonts w:eastAsia="Calibri"/>
          <w:sz w:val="25"/>
          <w:szCs w:val="25"/>
          <w:lang w:eastAsia="en-US"/>
        </w:rPr>
      </w:pPr>
      <w:proofErr w:type="gramStart"/>
      <w:r w:rsidRPr="00060A80">
        <w:rPr>
          <w:rFonts w:eastAsia="Calibri"/>
          <w:sz w:val="25"/>
          <w:szCs w:val="25"/>
          <w:lang w:eastAsia="en-US"/>
        </w:rPr>
        <w:t xml:space="preserve">В результате повторного рассмотрения Комиссией проекта решения Думы Ангарского городского округа «Об утверждении Правил благоустройства территории Ангарского городского округа» в декабре 2015 года было принято решение рекомендовать Думе Ангарского городского округа принять указанный проект в предложенной администрацией Ангарского городского округа редакции. </w:t>
      </w:r>
      <w:proofErr w:type="gramEnd"/>
    </w:p>
    <w:p w:rsidR="00060A80" w:rsidRPr="00060A80" w:rsidRDefault="00060A80" w:rsidP="00060A80">
      <w:pPr>
        <w:ind w:firstLine="567"/>
        <w:jc w:val="both"/>
        <w:rPr>
          <w:rFonts w:eastAsia="Calibri"/>
          <w:sz w:val="25"/>
          <w:szCs w:val="25"/>
          <w:lang w:eastAsia="en-US"/>
        </w:rPr>
      </w:pPr>
      <w:r w:rsidRPr="00060A80">
        <w:rPr>
          <w:rFonts w:eastAsia="Calibri"/>
          <w:sz w:val="25"/>
          <w:szCs w:val="25"/>
          <w:lang w:eastAsia="en-US"/>
        </w:rPr>
        <w:t xml:space="preserve">5. </w:t>
      </w:r>
      <w:proofErr w:type="gramStart"/>
      <w:r w:rsidRPr="00060A80">
        <w:rPr>
          <w:rFonts w:eastAsia="Calibri"/>
          <w:sz w:val="25"/>
          <w:szCs w:val="25"/>
          <w:lang w:eastAsia="en-US"/>
        </w:rPr>
        <w:t xml:space="preserve">При рассмотрении вопроса о содержании объектов капитального строительства, объектов незавершенного строительства, </w:t>
      </w:r>
      <w:proofErr w:type="spellStart"/>
      <w:r w:rsidRPr="00060A80">
        <w:rPr>
          <w:rFonts w:eastAsia="Calibri"/>
          <w:sz w:val="25"/>
          <w:szCs w:val="25"/>
          <w:lang w:eastAsia="en-US"/>
        </w:rPr>
        <w:t>недостроев</w:t>
      </w:r>
      <w:proofErr w:type="spellEnd"/>
      <w:r w:rsidRPr="00060A80">
        <w:rPr>
          <w:rFonts w:eastAsia="Calibri"/>
          <w:sz w:val="25"/>
          <w:szCs w:val="25"/>
          <w:lang w:eastAsia="en-US"/>
        </w:rPr>
        <w:t>, находящихся в неудовлетворительном состоянии и оказывающих негативное влияние на окружающую среду и на жизнь и здоровье населения в декабре 2015 года Комиссией было принято решение информацию, предоставленную администрацией Ангарского городского округа, принять к сведению и рекомендовать администрации Ангарского городского округа в срок до 01 апреля 2016 года провести</w:t>
      </w:r>
      <w:proofErr w:type="gramEnd"/>
      <w:r w:rsidRPr="00060A80">
        <w:rPr>
          <w:rFonts w:eastAsia="Calibri"/>
          <w:sz w:val="25"/>
          <w:szCs w:val="25"/>
          <w:lang w:eastAsia="en-US"/>
        </w:rPr>
        <w:t xml:space="preserve"> инвентаризацию объектов незавершенного строительства, объектов капитального строительства, которые находятся в неудовлетворительном состоянии, подготовить по каждому объекту пояснительную записку и план мероприятий по приведению данных объектов в надлежащее состояние. Рассмотрение данного вопроса предусмотрено в плане работы Комиссии на апрель 2016 года.</w:t>
      </w:r>
    </w:p>
    <w:p w:rsidR="00060A80" w:rsidRPr="00060A80" w:rsidRDefault="00060A80" w:rsidP="00060A80">
      <w:pPr>
        <w:ind w:firstLine="567"/>
        <w:jc w:val="both"/>
        <w:rPr>
          <w:rFonts w:eastAsia="Calibri"/>
          <w:sz w:val="25"/>
          <w:szCs w:val="25"/>
          <w:lang w:eastAsia="en-US"/>
        </w:rPr>
      </w:pPr>
      <w:r w:rsidRPr="00060A80">
        <w:rPr>
          <w:rFonts w:eastAsia="Calibri"/>
          <w:sz w:val="25"/>
          <w:szCs w:val="25"/>
          <w:lang w:eastAsia="en-US"/>
        </w:rPr>
        <w:t xml:space="preserve">6. </w:t>
      </w:r>
      <w:proofErr w:type="gramStart"/>
      <w:r w:rsidRPr="00060A80">
        <w:rPr>
          <w:rFonts w:eastAsia="Calibri"/>
          <w:sz w:val="25"/>
          <w:szCs w:val="25"/>
          <w:lang w:eastAsia="en-US"/>
        </w:rPr>
        <w:t xml:space="preserve">В целях соблюдения права человека на благоприятные условия жизнедеятельности, создания безопасных условий строительства и эксплуатации </w:t>
      </w:r>
      <w:r w:rsidRPr="00060A80">
        <w:rPr>
          <w:rFonts w:eastAsia="Calibri"/>
          <w:sz w:val="25"/>
          <w:szCs w:val="25"/>
          <w:lang w:eastAsia="en-US"/>
        </w:rPr>
        <w:lastRenderedPageBreak/>
        <w:t>зданий и сооружений, соблюдения инженерно-технических требований при проектировании и строительстве в декабре 2015 года на заседании Комиссии рассматривался проект решения Думы Ангарского городского округа «Об утверждении местных нормативов градостроительного проектирования Ангарского городского округа и отмене решений Думы города Ангарска».</w:t>
      </w:r>
      <w:proofErr w:type="gramEnd"/>
      <w:r w:rsidRPr="00060A80">
        <w:rPr>
          <w:sz w:val="26"/>
          <w:szCs w:val="20"/>
        </w:rPr>
        <w:t xml:space="preserve"> </w:t>
      </w:r>
      <w:r w:rsidRPr="00060A80">
        <w:rPr>
          <w:sz w:val="25"/>
          <w:szCs w:val="25"/>
        </w:rPr>
        <w:t xml:space="preserve">В результате рассмотрения данного вопроса, Комиссией </w:t>
      </w:r>
      <w:r w:rsidRPr="00060A80">
        <w:rPr>
          <w:rFonts w:eastAsia="Calibri"/>
          <w:sz w:val="25"/>
          <w:szCs w:val="25"/>
          <w:lang w:eastAsia="en-US"/>
        </w:rPr>
        <w:t>было принято решение рекомендовать Думе Ангарского городского округа принять указанный прое</w:t>
      </w:r>
      <w:proofErr w:type="gramStart"/>
      <w:r w:rsidRPr="00060A80">
        <w:rPr>
          <w:rFonts w:eastAsia="Calibri"/>
          <w:sz w:val="25"/>
          <w:szCs w:val="25"/>
          <w:lang w:eastAsia="en-US"/>
        </w:rPr>
        <w:t>кт в пр</w:t>
      </w:r>
      <w:proofErr w:type="gramEnd"/>
      <w:r w:rsidRPr="00060A80">
        <w:rPr>
          <w:rFonts w:eastAsia="Calibri"/>
          <w:sz w:val="25"/>
          <w:szCs w:val="25"/>
          <w:lang w:eastAsia="en-US"/>
        </w:rPr>
        <w:t>едложенной администрацией Ангарского городского округа редакции.</w:t>
      </w:r>
    </w:p>
    <w:p w:rsidR="00060A80" w:rsidRPr="00060A80" w:rsidRDefault="00060A80" w:rsidP="00060A80">
      <w:pPr>
        <w:ind w:firstLine="567"/>
        <w:jc w:val="both"/>
        <w:rPr>
          <w:rFonts w:eastAsia="Calibri"/>
          <w:sz w:val="25"/>
          <w:szCs w:val="25"/>
          <w:lang w:eastAsia="en-US"/>
        </w:rPr>
      </w:pPr>
      <w:r w:rsidRPr="00060A80">
        <w:rPr>
          <w:rFonts w:eastAsia="Calibri"/>
          <w:sz w:val="25"/>
          <w:szCs w:val="25"/>
          <w:lang w:eastAsia="en-US"/>
        </w:rPr>
        <w:t>7. Кроме того, на заседании Комиссии в декабре 2015 года были рассмотрены и утверждены график и план работы Комиссии на 2016 год, который размещен на официальном сайте Думы Ангарского городского округа.</w:t>
      </w:r>
    </w:p>
    <w:p w:rsidR="00060A80" w:rsidRPr="00060A80" w:rsidRDefault="00060A80" w:rsidP="00060A80">
      <w:pPr>
        <w:ind w:firstLine="567"/>
        <w:jc w:val="both"/>
        <w:rPr>
          <w:rFonts w:eastAsia="Calibri"/>
          <w:sz w:val="25"/>
          <w:szCs w:val="25"/>
          <w:lang w:eastAsia="en-US"/>
        </w:rPr>
      </w:pPr>
      <w:r w:rsidRPr="00060A80">
        <w:rPr>
          <w:rFonts w:eastAsia="Calibri"/>
          <w:sz w:val="25"/>
          <w:szCs w:val="25"/>
          <w:lang w:eastAsia="en-US"/>
        </w:rPr>
        <w:t>По результатам заседаний Комиссии составлялись протоколы и заключения. Копии заключений своевременно направлялись для исполнения в адрес заявителей и исполнителей по рассматриваемым вопросам. Специалистами аппарата Думы Ангарского городского округа осуществлялся контроль исполнения заключений.</w:t>
      </w:r>
    </w:p>
    <w:p w:rsidR="00060A80" w:rsidRPr="00060A80" w:rsidRDefault="00060A80" w:rsidP="00060A80">
      <w:pPr>
        <w:ind w:firstLine="709"/>
        <w:jc w:val="both"/>
        <w:rPr>
          <w:rFonts w:eastAsia="Calibri"/>
          <w:sz w:val="25"/>
          <w:szCs w:val="25"/>
          <w:lang w:eastAsia="en-US"/>
        </w:rPr>
      </w:pPr>
    </w:p>
    <w:p w:rsidR="00060A80" w:rsidRPr="00060A80" w:rsidRDefault="00060A80" w:rsidP="00060A80">
      <w:pPr>
        <w:ind w:firstLine="709"/>
        <w:jc w:val="both"/>
        <w:rPr>
          <w:rFonts w:eastAsia="Calibri"/>
          <w:sz w:val="25"/>
          <w:szCs w:val="25"/>
          <w:lang w:eastAsia="en-US"/>
        </w:rPr>
      </w:pPr>
      <w:r w:rsidRPr="00060A80">
        <w:rPr>
          <w:rFonts w:eastAsia="Calibri"/>
          <w:sz w:val="25"/>
          <w:szCs w:val="25"/>
          <w:lang w:eastAsia="en-US"/>
        </w:rPr>
        <w:t xml:space="preserve"> </w:t>
      </w:r>
    </w:p>
    <w:p w:rsidR="00060A80" w:rsidRPr="00060A80" w:rsidRDefault="00060A80" w:rsidP="00060A80">
      <w:pPr>
        <w:autoSpaceDE w:val="0"/>
        <w:autoSpaceDN w:val="0"/>
        <w:adjustRightInd w:val="0"/>
        <w:rPr>
          <w:sz w:val="25"/>
          <w:szCs w:val="25"/>
        </w:rPr>
      </w:pPr>
    </w:p>
    <w:tbl>
      <w:tblPr>
        <w:tblW w:w="9464" w:type="dxa"/>
        <w:tblLook w:val="04A0" w:firstRow="1" w:lastRow="0" w:firstColumn="1" w:lastColumn="0" w:noHBand="0" w:noVBand="1"/>
      </w:tblPr>
      <w:tblGrid>
        <w:gridCol w:w="4729"/>
        <w:gridCol w:w="4735"/>
      </w:tblGrid>
      <w:tr w:rsidR="00060A80" w:rsidRPr="00060A80" w:rsidTr="0027380B">
        <w:tc>
          <w:tcPr>
            <w:tcW w:w="4729" w:type="dxa"/>
            <w:hideMark/>
          </w:tcPr>
          <w:p w:rsidR="00060A80" w:rsidRPr="00060A80" w:rsidRDefault="00060A80" w:rsidP="00060A80">
            <w:pPr>
              <w:jc w:val="both"/>
              <w:rPr>
                <w:sz w:val="25"/>
                <w:szCs w:val="25"/>
              </w:rPr>
            </w:pPr>
            <w:r w:rsidRPr="00060A80">
              <w:rPr>
                <w:sz w:val="25"/>
                <w:szCs w:val="25"/>
              </w:rPr>
              <w:t xml:space="preserve">Председатель Комиссии   </w:t>
            </w:r>
          </w:p>
        </w:tc>
        <w:tc>
          <w:tcPr>
            <w:tcW w:w="4735" w:type="dxa"/>
            <w:hideMark/>
          </w:tcPr>
          <w:p w:rsidR="00060A80" w:rsidRPr="00060A80" w:rsidRDefault="00060A80" w:rsidP="00060A80">
            <w:pPr>
              <w:jc w:val="right"/>
              <w:rPr>
                <w:sz w:val="25"/>
                <w:szCs w:val="25"/>
              </w:rPr>
            </w:pPr>
            <w:r w:rsidRPr="00060A80">
              <w:rPr>
                <w:sz w:val="25"/>
                <w:szCs w:val="25"/>
              </w:rPr>
              <w:t>М.Г. Дресвянский</w:t>
            </w:r>
          </w:p>
        </w:tc>
      </w:tr>
    </w:tbl>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p>
    <w:p w:rsidR="00060A80" w:rsidRPr="00060A80" w:rsidRDefault="00060A80" w:rsidP="00060A80">
      <w:pPr>
        <w:widowControl w:val="0"/>
        <w:autoSpaceDE w:val="0"/>
        <w:autoSpaceDN w:val="0"/>
        <w:adjustRightInd w:val="0"/>
        <w:jc w:val="right"/>
      </w:pPr>
      <w:r w:rsidRPr="00060A80">
        <w:t>Приложение № 1</w:t>
      </w:r>
    </w:p>
    <w:p w:rsidR="00060A80" w:rsidRPr="00060A80" w:rsidRDefault="00060A80" w:rsidP="00060A80">
      <w:pPr>
        <w:widowControl w:val="0"/>
        <w:autoSpaceDE w:val="0"/>
        <w:autoSpaceDN w:val="0"/>
        <w:adjustRightInd w:val="0"/>
        <w:jc w:val="right"/>
      </w:pPr>
      <w:r w:rsidRPr="00060A80">
        <w:t xml:space="preserve">к отчету о деятельности Комиссии за 2015 год </w:t>
      </w:r>
    </w:p>
    <w:p w:rsidR="00060A80" w:rsidRPr="00060A80" w:rsidRDefault="00060A80" w:rsidP="00060A80">
      <w:pPr>
        <w:autoSpaceDE w:val="0"/>
        <w:autoSpaceDN w:val="0"/>
        <w:adjustRightInd w:val="0"/>
        <w:rPr>
          <w:b/>
        </w:rPr>
      </w:pPr>
    </w:p>
    <w:p w:rsidR="00060A80" w:rsidRPr="00060A80" w:rsidRDefault="00060A80" w:rsidP="00060A80">
      <w:pPr>
        <w:jc w:val="center"/>
        <w:rPr>
          <w:b/>
        </w:rPr>
      </w:pPr>
      <w:r w:rsidRPr="00060A80">
        <w:rPr>
          <w:b/>
        </w:rPr>
        <w:t xml:space="preserve">Посещаемость депутатов Думы Ангарского городского округа </w:t>
      </w:r>
      <w:proofErr w:type="gramStart"/>
      <w:r w:rsidRPr="00060A80">
        <w:rPr>
          <w:b/>
        </w:rPr>
        <w:t>на</w:t>
      </w:r>
      <w:proofErr w:type="gramEnd"/>
    </w:p>
    <w:p w:rsidR="00060A80" w:rsidRPr="00060A80" w:rsidRDefault="00060A80" w:rsidP="00060A80">
      <w:pPr>
        <w:jc w:val="center"/>
        <w:rPr>
          <w:b/>
        </w:rPr>
      </w:pPr>
      <w:proofErr w:type="gramStart"/>
      <w:r w:rsidRPr="00060A80">
        <w:rPr>
          <w:b/>
        </w:rPr>
        <w:t>заседаниях</w:t>
      </w:r>
      <w:proofErr w:type="gramEnd"/>
      <w:r w:rsidRPr="00060A80">
        <w:rPr>
          <w:b/>
        </w:rPr>
        <w:t xml:space="preserve"> постоянной комиссии Думы Ангарского городского округа</w:t>
      </w:r>
    </w:p>
    <w:p w:rsidR="00060A80" w:rsidRPr="00060A80" w:rsidRDefault="00060A80" w:rsidP="00060A80">
      <w:pPr>
        <w:jc w:val="center"/>
        <w:rPr>
          <w:b/>
        </w:rPr>
      </w:pPr>
      <w:r w:rsidRPr="00060A80">
        <w:rPr>
          <w:b/>
        </w:rPr>
        <w:t>по архитектуре, градостроительству и землепользованию в 2015 году</w:t>
      </w:r>
    </w:p>
    <w:p w:rsidR="00060A80" w:rsidRPr="00060A80" w:rsidRDefault="00060A80" w:rsidP="00060A80">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961"/>
      </w:tblGrid>
      <w:tr w:rsidR="00060A80" w:rsidRPr="00060A80" w:rsidTr="0027380B">
        <w:trPr>
          <w:trHeight w:val="531"/>
        </w:trPr>
        <w:tc>
          <w:tcPr>
            <w:tcW w:w="3827" w:type="dxa"/>
            <w:shd w:val="clear" w:color="auto" w:fill="auto"/>
            <w:vAlign w:val="center"/>
          </w:tcPr>
          <w:p w:rsidR="00060A80" w:rsidRPr="00060A80" w:rsidRDefault="00060A80" w:rsidP="00060A80">
            <w:pPr>
              <w:jc w:val="center"/>
              <w:rPr>
                <w:b/>
              </w:rPr>
            </w:pPr>
            <w:r w:rsidRPr="00060A80">
              <w:rPr>
                <w:b/>
              </w:rPr>
              <w:t>Депутаты – члены Комиссии</w:t>
            </w:r>
          </w:p>
        </w:tc>
        <w:tc>
          <w:tcPr>
            <w:tcW w:w="4961" w:type="dxa"/>
            <w:shd w:val="clear" w:color="auto" w:fill="auto"/>
            <w:vAlign w:val="center"/>
          </w:tcPr>
          <w:p w:rsidR="00060A80" w:rsidRPr="00060A80" w:rsidRDefault="00060A80" w:rsidP="00060A80">
            <w:pPr>
              <w:jc w:val="center"/>
              <w:rPr>
                <w:b/>
              </w:rPr>
            </w:pPr>
            <w:r w:rsidRPr="00060A80">
              <w:rPr>
                <w:b/>
              </w:rPr>
              <w:t>Количество посещений</w:t>
            </w:r>
          </w:p>
        </w:tc>
      </w:tr>
      <w:tr w:rsidR="00060A80" w:rsidRPr="00060A80" w:rsidTr="0027380B">
        <w:trPr>
          <w:trHeight w:val="531"/>
        </w:trPr>
        <w:tc>
          <w:tcPr>
            <w:tcW w:w="3827" w:type="dxa"/>
            <w:shd w:val="clear" w:color="auto" w:fill="auto"/>
            <w:vAlign w:val="center"/>
          </w:tcPr>
          <w:p w:rsidR="00060A80" w:rsidRPr="00060A80" w:rsidRDefault="00060A80" w:rsidP="00060A80">
            <w:pPr>
              <w:jc w:val="center"/>
            </w:pPr>
            <w:r w:rsidRPr="00060A80">
              <w:t>Дресвянский М.Г.</w:t>
            </w:r>
          </w:p>
        </w:tc>
        <w:tc>
          <w:tcPr>
            <w:tcW w:w="4961" w:type="dxa"/>
            <w:shd w:val="clear" w:color="auto" w:fill="auto"/>
            <w:vAlign w:val="center"/>
          </w:tcPr>
          <w:p w:rsidR="00060A80" w:rsidRPr="00060A80" w:rsidRDefault="00060A80" w:rsidP="00060A80">
            <w:pPr>
              <w:jc w:val="center"/>
            </w:pPr>
            <w:r w:rsidRPr="00060A80">
              <w:t>3</w:t>
            </w:r>
          </w:p>
        </w:tc>
      </w:tr>
      <w:tr w:rsidR="00060A80" w:rsidRPr="00060A80" w:rsidTr="0027380B">
        <w:trPr>
          <w:trHeight w:val="531"/>
        </w:trPr>
        <w:tc>
          <w:tcPr>
            <w:tcW w:w="3827" w:type="dxa"/>
            <w:shd w:val="clear" w:color="auto" w:fill="auto"/>
            <w:vAlign w:val="center"/>
          </w:tcPr>
          <w:p w:rsidR="00060A80" w:rsidRPr="00060A80" w:rsidRDefault="00060A80" w:rsidP="00060A80">
            <w:pPr>
              <w:jc w:val="center"/>
            </w:pPr>
            <w:proofErr w:type="spellStart"/>
            <w:r w:rsidRPr="00060A80">
              <w:t>Кубеков</w:t>
            </w:r>
            <w:proofErr w:type="spellEnd"/>
            <w:r w:rsidRPr="00060A80">
              <w:t xml:space="preserve"> В.Ф.</w:t>
            </w:r>
          </w:p>
        </w:tc>
        <w:tc>
          <w:tcPr>
            <w:tcW w:w="4961" w:type="dxa"/>
            <w:shd w:val="clear" w:color="auto" w:fill="auto"/>
            <w:vAlign w:val="center"/>
          </w:tcPr>
          <w:p w:rsidR="00060A80" w:rsidRPr="00060A80" w:rsidRDefault="00060A80" w:rsidP="00060A80">
            <w:pPr>
              <w:jc w:val="center"/>
            </w:pPr>
            <w:r w:rsidRPr="00060A80">
              <w:t>2</w:t>
            </w:r>
          </w:p>
        </w:tc>
      </w:tr>
      <w:tr w:rsidR="00060A80" w:rsidRPr="00060A80" w:rsidTr="0027380B">
        <w:trPr>
          <w:trHeight w:val="564"/>
        </w:trPr>
        <w:tc>
          <w:tcPr>
            <w:tcW w:w="3827" w:type="dxa"/>
            <w:shd w:val="clear" w:color="auto" w:fill="auto"/>
            <w:vAlign w:val="center"/>
          </w:tcPr>
          <w:p w:rsidR="00060A80" w:rsidRPr="00060A80" w:rsidRDefault="00060A80" w:rsidP="00060A80">
            <w:pPr>
              <w:jc w:val="center"/>
            </w:pPr>
            <w:r w:rsidRPr="00060A80">
              <w:t>Боровиков П.В.</w:t>
            </w:r>
          </w:p>
        </w:tc>
        <w:tc>
          <w:tcPr>
            <w:tcW w:w="4961" w:type="dxa"/>
            <w:shd w:val="clear" w:color="auto" w:fill="auto"/>
            <w:vAlign w:val="center"/>
          </w:tcPr>
          <w:p w:rsidR="00060A80" w:rsidRPr="00060A80" w:rsidRDefault="00060A80" w:rsidP="00060A80">
            <w:pPr>
              <w:jc w:val="center"/>
            </w:pPr>
            <w:r w:rsidRPr="00060A80">
              <w:t>3</w:t>
            </w:r>
          </w:p>
        </w:tc>
      </w:tr>
      <w:tr w:rsidR="00060A80" w:rsidRPr="00060A80" w:rsidTr="0027380B">
        <w:trPr>
          <w:trHeight w:val="531"/>
        </w:trPr>
        <w:tc>
          <w:tcPr>
            <w:tcW w:w="3827" w:type="dxa"/>
            <w:shd w:val="clear" w:color="auto" w:fill="auto"/>
            <w:vAlign w:val="center"/>
          </w:tcPr>
          <w:p w:rsidR="00060A80" w:rsidRPr="00060A80" w:rsidRDefault="00060A80" w:rsidP="00060A80">
            <w:pPr>
              <w:jc w:val="center"/>
            </w:pPr>
            <w:proofErr w:type="spellStart"/>
            <w:r w:rsidRPr="00060A80">
              <w:t>Бреус</w:t>
            </w:r>
            <w:proofErr w:type="spellEnd"/>
            <w:r w:rsidRPr="00060A80">
              <w:t xml:space="preserve"> Е.С.</w:t>
            </w:r>
          </w:p>
        </w:tc>
        <w:tc>
          <w:tcPr>
            <w:tcW w:w="4961" w:type="dxa"/>
            <w:shd w:val="clear" w:color="auto" w:fill="auto"/>
            <w:vAlign w:val="center"/>
          </w:tcPr>
          <w:p w:rsidR="00060A80" w:rsidRPr="00060A80" w:rsidRDefault="00060A80" w:rsidP="00060A80">
            <w:pPr>
              <w:jc w:val="center"/>
            </w:pPr>
            <w:r w:rsidRPr="00060A80">
              <w:t>0</w:t>
            </w:r>
          </w:p>
        </w:tc>
      </w:tr>
      <w:tr w:rsidR="00060A80" w:rsidRPr="00060A80" w:rsidTr="0027380B">
        <w:trPr>
          <w:trHeight w:val="531"/>
        </w:trPr>
        <w:tc>
          <w:tcPr>
            <w:tcW w:w="3827" w:type="dxa"/>
            <w:shd w:val="clear" w:color="auto" w:fill="auto"/>
            <w:vAlign w:val="center"/>
          </w:tcPr>
          <w:p w:rsidR="00060A80" w:rsidRPr="00060A80" w:rsidRDefault="00060A80" w:rsidP="00060A80">
            <w:pPr>
              <w:jc w:val="center"/>
            </w:pPr>
            <w:proofErr w:type="spellStart"/>
            <w:r w:rsidRPr="00060A80">
              <w:t>Крывовязый</w:t>
            </w:r>
            <w:proofErr w:type="spellEnd"/>
            <w:r w:rsidRPr="00060A80">
              <w:t xml:space="preserve"> И.В.</w:t>
            </w:r>
          </w:p>
        </w:tc>
        <w:tc>
          <w:tcPr>
            <w:tcW w:w="4961" w:type="dxa"/>
            <w:shd w:val="clear" w:color="auto" w:fill="auto"/>
            <w:vAlign w:val="center"/>
          </w:tcPr>
          <w:p w:rsidR="00060A80" w:rsidRPr="00060A80" w:rsidRDefault="00060A80" w:rsidP="00060A80">
            <w:pPr>
              <w:jc w:val="center"/>
            </w:pPr>
            <w:r w:rsidRPr="00060A80">
              <w:t>2</w:t>
            </w:r>
          </w:p>
        </w:tc>
      </w:tr>
      <w:tr w:rsidR="00060A80" w:rsidRPr="00060A80" w:rsidTr="0027380B">
        <w:trPr>
          <w:trHeight w:val="531"/>
        </w:trPr>
        <w:tc>
          <w:tcPr>
            <w:tcW w:w="3827" w:type="dxa"/>
            <w:shd w:val="clear" w:color="auto" w:fill="auto"/>
            <w:vAlign w:val="center"/>
          </w:tcPr>
          <w:p w:rsidR="00060A80" w:rsidRPr="00060A80" w:rsidRDefault="00060A80" w:rsidP="00060A80">
            <w:pPr>
              <w:jc w:val="center"/>
            </w:pPr>
            <w:proofErr w:type="spellStart"/>
            <w:r w:rsidRPr="00060A80">
              <w:t>Лотоцкий</w:t>
            </w:r>
            <w:proofErr w:type="spellEnd"/>
            <w:r w:rsidRPr="00060A80">
              <w:t xml:space="preserve"> Р.А.</w:t>
            </w:r>
          </w:p>
        </w:tc>
        <w:tc>
          <w:tcPr>
            <w:tcW w:w="4961" w:type="dxa"/>
            <w:shd w:val="clear" w:color="auto" w:fill="auto"/>
            <w:vAlign w:val="center"/>
          </w:tcPr>
          <w:p w:rsidR="00060A80" w:rsidRPr="00060A80" w:rsidRDefault="00060A80" w:rsidP="00060A80">
            <w:pPr>
              <w:jc w:val="center"/>
            </w:pPr>
            <w:r w:rsidRPr="00060A80">
              <w:t>3</w:t>
            </w:r>
          </w:p>
        </w:tc>
      </w:tr>
      <w:tr w:rsidR="00060A80" w:rsidRPr="00060A80" w:rsidTr="0027380B">
        <w:trPr>
          <w:trHeight w:val="531"/>
        </w:trPr>
        <w:tc>
          <w:tcPr>
            <w:tcW w:w="3827" w:type="dxa"/>
            <w:shd w:val="clear" w:color="auto" w:fill="auto"/>
            <w:vAlign w:val="center"/>
          </w:tcPr>
          <w:p w:rsidR="00060A80" w:rsidRPr="00060A80" w:rsidRDefault="00060A80" w:rsidP="00060A80">
            <w:pPr>
              <w:jc w:val="center"/>
            </w:pPr>
            <w:r w:rsidRPr="00060A80">
              <w:t>Тюремин В.М.</w:t>
            </w:r>
          </w:p>
        </w:tc>
        <w:tc>
          <w:tcPr>
            <w:tcW w:w="4961" w:type="dxa"/>
            <w:shd w:val="clear" w:color="auto" w:fill="auto"/>
            <w:vAlign w:val="center"/>
          </w:tcPr>
          <w:p w:rsidR="00060A80" w:rsidRPr="00060A80" w:rsidRDefault="00060A80" w:rsidP="00060A80">
            <w:pPr>
              <w:jc w:val="center"/>
            </w:pPr>
            <w:r w:rsidRPr="00060A80">
              <w:t>2</w:t>
            </w:r>
          </w:p>
        </w:tc>
      </w:tr>
      <w:tr w:rsidR="00060A80" w:rsidRPr="00060A80" w:rsidTr="0027380B">
        <w:trPr>
          <w:trHeight w:val="531"/>
        </w:trPr>
        <w:tc>
          <w:tcPr>
            <w:tcW w:w="3827" w:type="dxa"/>
            <w:shd w:val="clear" w:color="auto" w:fill="auto"/>
            <w:vAlign w:val="center"/>
          </w:tcPr>
          <w:p w:rsidR="00060A80" w:rsidRPr="00060A80" w:rsidRDefault="00060A80" w:rsidP="00060A80">
            <w:pPr>
              <w:jc w:val="center"/>
            </w:pPr>
            <w:r w:rsidRPr="00060A80">
              <w:t>Чикишев А.А.</w:t>
            </w:r>
          </w:p>
        </w:tc>
        <w:tc>
          <w:tcPr>
            <w:tcW w:w="4961" w:type="dxa"/>
            <w:shd w:val="clear" w:color="auto" w:fill="auto"/>
            <w:vAlign w:val="center"/>
          </w:tcPr>
          <w:p w:rsidR="00060A80" w:rsidRPr="00060A80" w:rsidRDefault="00060A80" w:rsidP="00060A80">
            <w:pPr>
              <w:jc w:val="center"/>
            </w:pPr>
            <w:r w:rsidRPr="00060A80">
              <w:t>3</w:t>
            </w:r>
          </w:p>
        </w:tc>
      </w:tr>
      <w:tr w:rsidR="00060A80" w:rsidRPr="00060A80" w:rsidTr="0027380B">
        <w:trPr>
          <w:trHeight w:val="531"/>
        </w:trPr>
        <w:tc>
          <w:tcPr>
            <w:tcW w:w="3827" w:type="dxa"/>
            <w:shd w:val="clear" w:color="auto" w:fill="auto"/>
            <w:vAlign w:val="center"/>
          </w:tcPr>
          <w:p w:rsidR="00060A80" w:rsidRPr="00060A80" w:rsidRDefault="00060A80" w:rsidP="00060A80">
            <w:pPr>
              <w:jc w:val="center"/>
            </w:pPr>
            <w:r w:rsidRPr="00060A80">
              <w:rPr>
                <w:b/>
              </w:rPr>
              <w:t>Всего проведено заседаний</w:t>
            </w:r>
          </w:p>
        </w:tc>
        <w:tc>
          <w:tcPr>
            <w:tcW w:w="4961" w:type="dxa"/>
            <w:shd w:val="clear" w:color="auto" w:fill="auto"/>
            <w:vAlign w:val="center"/>
          </w:tcPr>
          <w:p w:rsidR="00060A80" w:rsidRPr="00060A80" w:rsidRDefault="00060A80" w:rsidP="00060A80">
            <w:pPr>
              <w:jc w:val="center"/>
              <w:rPr>
                <w:b/>
              </w:rPr>
            </w:pPr>
            <w:r w:rsidRPr="00060A80">
              <w:rPr>
                <w:b/>
              </w:rPr>
              <w:t>3</w:t>
            </w:r>
          </w:p>
        </w:tc>
      </w:tr>
    </w:tbl>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widowControl w:val="0"/>
        <w:autoSpaceDE w:val="0"/>
        <w:autoSpaceDN w:val="0"/>
        <w:adjustRightInd w:val="0"/>
        <w:jc w:val="right"/>
      </w:pPr>
      <w:r w:rsidRPr="00060A80">
        <w:t>Приложение № 2</w:t>
      </w:r>
    </w:p>
    <w:p w:rsidR="00060A80" w:rsidRPr="00060A80" w:rsidRDefault="00060A80" w:rsidP="00060A80">
      <w:pPr>
        <w:widowControl w:val="0"/>
        <w:autoSpaceDE w:val="0"/>
        <w:autoSpaceDN w:val="0"/>
        <w:adjustRightInd w:val="0"/>
        <w:jc w:val="right"/>
      </w:pPr>
      <w:r w:rsidRPr="00060A80">
        <w:t xml:space="preserve">к отчету о деятельности Комиссии за 2015 год </w:t>
      </w:r>
    </w:p>
    <w:p w:rsidR="00060A80" w:rsidRPr="00060A80" w:rsidRDefault="00060A80" w:rsidP="00060A80">
      <w:pPr>
        <w:widowControl w:val="0"/>
        <w:autoSpaceDE w:val="0"/>
        <w:autoSpaceDN w:val="0"/>
        <w:adjustRightInd w:val="0"/>
        <w:jc w:val="right"/>
      </w:pPr>
    </w:p>
    <w:p w:rsidR="00060A80" w:rsidRPr="00060A80" w:rsidRDefault="00060A80" w:rsidP="00060A80">
      <w:pPr>
        <w:jc w:val="center"/>
        <w:rPr>
          <w:b/>
        </w:rPr>
      </w:pPr>
      <w:r w:rsidRPr="00060A80">
        <w:rPr>
          <w:b/>
        </w:rPr>
        <w:t>Статистика по заседаниям постоянной Комиссии Думы Ангарского городского округа по архитектуре, градостроительству и землепользованию в 2015 году</w:t>
      </w:r>
    </w:p>
    <w:p w:rsidR="00060A80" w:rsidRPr="00060A80" w:rsidRDefault="00060A80" w:rsidP="00060A80">
      <w:pPr>
        <w:jc w:val="center"/>
        <w:rPr>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1275"/>
        <w:gridCol w:w="1985"/>
        <w:gridCol w:w="1701"/>
        <w:gridCol w:w="1134"/>
      </w:tblGrid>
      <w:tr w:rsidR="00060A80" w:rsidRPr="00060A80" w:rsidTr="0027380B">
        <w:trPr>
          <w:trHeight w:val="465"/>
        </w:trPr>
        <w:tc>
          <w:tcPr>
            <w:tcW w:w="1701" w:type="dxa"/>
            <w:vMerge w:val="restart"/>
            <w:vAlign w:val="center"/>
          </w:tcPr>
          <w:p w:rsidR="00060A80" w:rsidRPr="00060A80" w:rsidRDefault="00060A80" w:rsidP="00060A80">
            <w:pPr>
              <w:jc w:val="center"/>
            </w:pPr>
            <w:r w:rsidRPr="00060A80">
              <w:rPr>
                <w:b/>
              </w:rPr>
              <w:t>Дата заседания</w:t>
            </w:r>
          </w:p>
        </w:tc>
        <w:tc>
          <w:tcPr>
            <w:tcW w:w="1276" w:type="dxa"/>
            <w:vMerge w:val="restart"/>
            <w:vAlign w:val="center"/>
          </w:tcPr>
          <w:p w:rsidR="00060A80" w:rsidRPr="00060A80" w:rsidRDefault="00060A80" w:rsidP="00060A80">
            <w:pPr>
              <w:jc w:val="center"/>
            </w:pPr>
            <w:r w:rsidRPr="00060A80">
              <w:rPr>
                <w:b/>
              </w:rPr>
              <w:t>Члены комиссии</w:t>
            </w:r>
          </w:p>
        </w:tc>
        <w:tc>
          <w:tcPr>
            <w:tcW w:w="3260" w:type="dxa"/>
            <w:gridSpan w:val="2"/>
            <w:vAlign w:val="center"/>
          </w:tcPr>
          <w:p w:rsidR="00060A80" w:rsidRPr="00060A80" w:rsidRDefault="00060A80" w:rsidP="00060A80">
            <w:pPr>
              <w:jc w:val="center"/>
              <w:rPr>
                <w:b/>
              </w:rPr>
            </w:pPr>
            <w:r w:rsidRPr="00060A80">
              <w:rPr>
                <w:b/>
              </w:rPr>
              <w:t>Вопросов по повестке</w:t>
            </w:r>
          </w:p>
        </w:tc>
        <w:tc>
          <w:tcPr>
            <w:tcW w:w="1701" w:type="dxa"/>
            <w:vMerge w:val="restart"/>
            <w:vAlign w:val="center"/>
          </w:tcPr>
          <w:p w:rsidR="00060A80" w:rsidRPr="00060A80" w:rsidRDefault="00060A80" w:rsidP="00060A80">
            <w:pPr>
              <w:jc w:val="center"/>
              <w:rPr>
                <w:b/>
              </w:rPr>
            </w:pPr>
            <w:r w:rsidRPr="00060A80">
              <w:rPr>
                <w:b/>
              </w:rPr>
              <w:t>Снято</w:t>
            </w:r>
          </w:p>
          <w:p w:rsidR="00060A80" w:rsidRPr="00060A80" w:rsidRDefault="00060A80" w:rsidP="00060A80">
            <w:pPr>
              <w:jc w:val="center"/>
            </w:pPr>
            <w:r w:rsidRPr="00060A80">
              <w:rPr>
                <w:b/>
              </w:rPr>
              <w:t>вопросов</w:t>
            </w:r>
          </w:p>
        </w:tc>
        <w:tc>
          <w:tcPr>
            <w:tcW w:w="1134" w:type="dxa"/>
            <w:vMerge w:val="restart"/>
            <w:vAlign w:val="center"/>
          </w:tcPr>
          <w:p w:rsidR="00060A80" w:rsidRPr="00060A80" w:rsidRDefault="00060A80" w:rsidP="00060A80">
            <w:pPr>
              <w:jc w:val="center"/>
            </w:pPr>
            <w:r w:rsidRPr="00060A80">
              <w:rPr>
                <w:b/>
              </w:rPr>
              <w:t>Обращения</w:t>
            </w:r>
          </w:p>
        </w:tc>
      </w:tr>
      <w:tr w:rsidR="00060A80" w:rsidRPr="00060A80" w:rsidTr="0027380B">
        <w:trPr>
          <w:trHeight w:val="465"/>
        </w:trPr>
        <w:tc>
          <w:tcPr>
            <w:tcW w:w="1701" w:type="dxa"/>
            <w:vMerge/>
            <w:vAlign w:val="center"/>
          </w:tcPr>
          <w:p w:rsidR="00060A80" w:rsidRPr="00060A80" w:rsidRDefault="00060A80" w:rsidP="00060A80">
            <w:pPr>
              <w:jc w:val="center"/>
            </w:pPr>
          </w:p>
        </w:tc>
        <w:tc>
          <w:tcPr>
            <w:tcW w:w="1276" w:type="dxa"/>
            <w:vMerge/>
            <w:vAlign w:val="center"/>
          </w:tcPr>
          <w:p w:rsidR="00060A80" w:rsidRPr="00060A80" w:rsidRDefault="00060A80" w:rsidP="00060A80">
            <w:pPr>
              <w:jc w:val="center"/>
            </w:pPr>
          </w:p>
        </w:tc>
        <w:tc>
          <w:tcPr>
            <w:tcW w:w="1275" w:type="dxa"/>
            <w:vAlign w:val="center"/>
          </w:tcPr>
          <w:p w:rsidR="00060A80" w:rsidRPr="00060A80" w:rsidRDefault="00060A80" w:rsidP="00060A80">
            <w:pPr>
              <w:jc w:val="center"/>
            </w:pPr>
            <w:r w:rsidRPr="00060A80">
              <w:rPr>
                <w:b/>
              </w:rPr>
              <w:t>Всего</w:t>
            </w:r>
          </w:p>
        </w:tc>
        <w:tc>
          <w:tcPr>
            <w:tcW w:w="1985" w:type="dxa"/>
            <w:vAlign w:val="center"/>
          </w:tcPr>
          <w:p w:rsidR="00060A80" w:rsidRPr="00060A80" w:rsidRDefault="00060A80" w:rsidP="00060A80">
            <w:pPr>
              <w:jc w:val="center"/>
            </w:pPr>
            <w:r w:rsidRPr="00060A80">
              <w:rPr>
                <w:b/>
              </w:rPr>
              <w:t>Дополнительно внесенных</w:t>
            </w:r>
          </w:p>
        </w:tc>
        <w:tc>
          <w:tcPr>
            <w:tcW w:w="1701" w:type="dxa"/>
            <w:vMerge/>
            <w:vAlign w:val="center"/>
          </w:tcPr>
          <w:p w:rsidR="00060A80" w:rsidRPr="00060A80" w:rsidRDefault="00060A80" w:rsidP="00060A80">
            <w:pPr>
              <w:jc w:val="center"/>
            </w:pPr>
          </w:p>
        </w:tc>
        <w:tc>
          <w:tcPr>
            <w:tcW w:w="1134" w:type="dxa"/>
            <w:vMerge/>
            <w:vAlign w:val="center"/>
          </w:tcPr>
          <w:p w:rsidR="00060A80" w:rsidRPr="00060A80" w:rsidRDefault="00060A80" w:rsidP="00060A80">
            <w:pPr>
              <w:jc w:val="center"/>
            </w:pPr>
          </w:p>
        </w:tc>
      </w:tr>
      <w:tr w:rsidR="00060A80" w:rsidRPr="00060A80" w:rsidTr="0027380B">
        <w:trPr>
          <w:trHeight w:val="465"/>
        </w:trPr>
        <w:tc>
          <w:tcPr>
            <w:tcW w:w="1701" w:type="dxa"/>
            <w:vAlign w:val="center"/>
          </w:tcPr>
          <w:p w:rsidR="00060A80" w:rsidRPr="00060A80" w:rsidRDefault="00060A80" w:rsidP="00060A80">
            <w:pPr>
              <w:jc w:val="center"/>
            </w:pPr>
            <w:r w:rsidRPr="00060A80">
              <w:t>14.09.2015</w:t>
            </w:r>
          </w:p>
        </w:tc>
        <w:tc>
          <w:tcPr>
            <w:tcW w:w="1276" w:type="dxa"/>
            <w:vAlign w:val="center"/>
          </w:tcPr>
          <w:p w:rsidR="00060A80" w:rsidRPr="00060A80" w:rsidRDefault="00060A80" w:rsidP="00060A80">
            <w:pPr>
              <w:jc w:val="center"/>
            </w:pPr>
            <w:r w:rsidRPr="00060A80">
              <w:t>7</w:t>
            </w:r>
          </w:p>
        </w:tc>
        <w:tc>
          <w:tcPr>
            <w:tcW w:w="1275" w:type="dxa"/>
            <w:vAlign w:val="center"/>
          </w:tcPr>
          <w:p w:rsidR="00060A80" w:rsidRPr="00060A80" w:rsidRDefault="00060A80" w:rsidP="00060A80">
            <w:pPr>
              <w:jc w:val="center"/>
            </w:pPr>
            <w:r w:rsidRPr="00060A80">
              <w:t>1</w:t>
            </w:r>
          </w:p>
        </w:tc>
        <w:tc>
          <w:tcPr>
            <w:tcW w:w="1985" w:type="dxa"/>
            <w:vAlign w:val="center"/>
          </w:tcPr>
          <w:p w:rsidR="00060A80" w:rsidRPr="00060A80" w:rsidRDefault="00060A80" w:rsidP="00060A80">
            <w:pPr>
              <w:jc w:val="center"/>
            </w:pPr>
            <w:r w:rsidRPr="00060A80">
              <w:t>–</w:t>
            </w:r>
          </w:p>
        </w:tc>
        <w:tc>
          <w:tcPr>
            <w:tcW w:w="1701" w:type="dxa"/>
            <w:vAlign w:val="center"/>
          </w:tcPr>
          <w:p w:rsidR="00060A80" w:rsidRPr="00060A80" w:rsidRDefault="00060A80" w:rsidP="00060A80">
            <w:pPr>
              <w:jc w:val="center"/>
            </w:pPr>
            <w:r w:rsidRPr="00060A80">
              <w:t>–</w:t>
            </w:r>
          </w:p>
        </w:tc>
        <w:tc>
          <w:tcPr>
            <w:tcW w:w="1134" w:type="dxa"/>
            <w:vAlign w:val="center"/>
          </w:tcPr>
          <w:p w:rsidR="00060A80" w:rsidRPr="00060A80" w:rsidRDefault="00060A80" w:rsidP="00060A80">
            <w:pPr>
              <w:jc w:val="center"/>
            </w:pPr>
            <w:r w:rsidRPr="00060A80">
              <w:t>–</w:t>
            </w:r>
          </w:p>
        </w:tc>
      </w:tr>
      <w:tr w:rsidR="00060A80" w:rsidRPr="00060A80" w:rsidTr="0027380B">
        <w:trPr>
          <w:trHeight w:val="465"/>
        </w:trPr>
        <w:tc>
          <w:tcPr>
            <w:tcW w:w="1701" w:type="dxa"/>
            <w:vAlign w:val="center"/>
          </w:tcPr>
          <w:p w:rsidR="00060A80" w:rsidRPr="00060A80" w:rsidRDefault="00060A80" w:rsidP="00060A80">
            <w:pPr>
              <w:jc w:val="center"/>
            </w:pPr>
            <w:r w:rsidRPr="00060A80">
              <w:t>10.11.2015</w:t>
            </w:r>
          </w:p>
        </w:tc>
        <w:tc>
          <w:tcPr>
            <w:tcW w:w="1276" w:type="dxa"/>
            <w:vAlign w:val="center"/>
          </w:tcPr>
          <w:p w:rsidR="00060A80" w:rsidRPr="00060A80" w:rsidRDefault="00060A80" w:rsidP="00060A80">
            <w:pPr>
              <w:jc w:val="center"/>
            </w:pPr>
            <w:r w:rsidRPr="00060A80">
              <w:t>5</w:t>
            </w:r>
          </w:p>
        </w:tc>
        <w:tc>
          <w:tcPr>
            <w:tcW w:w="1275" w:type="dxa"/>
            <w:vAlign w:val="center"/>
          </w:tcPr>
          <w:p w:rsidR="00060A80" w:rsidRPr="00060A80" w:rsidRDefault="00060A80" w:rsidP="00060A80">
            <w:pPr>
              <w:jc w:val="center"/>
            </w:pPr>
            <w:r w:rsidRPr="00060A80">
              <w:t>1</w:t>
            </w:r>
          </w:p>
        </w:tc>
        <w:tc>
          <w:tcPr>
            <w:tcW w:w="1985" w:type="dxa"/>
            <w:vAlign w:val="center"/>
          </w:tcPr>
          <w:p w:rsidR="00060A80" w:rsidRPr="00060A80" w:rsidRDefault="00060A80" w:rsidP="00060A80">
            <w:pPr>
              <w:jc w:val="center"/>
            </w:pPr>
            <w:r w:rsidRPr="00060A80">
              <w:t>–</w:t>
            </w:r>
          </w:p>
        </w:tc>
        <w:tc>
          <w:tcPr>
            <w:tcW w:w="1701" w:type="dxa"/>
            <w:vAlign w:val="center"/>
          </w:tcPr>
          <w:p w:rsidR="00060A80" w:rsidRPr="00060A80" w:rsidRDefault="00060A80" w:rsidP="00060A80">
            <w:pPr>
              <w:jc w:val="center"/>
            </w:pPr>
            <w:r w:rsidRPr="00060A80">
              <w:t>–</w:t>
            </w:r>
          </w:p>
        </w:tc>
        <w:tc>
          <w:tcPr>
            <w:tcW w:w="1134" w:type="dxa"/>
            <w:vAlign w:val="center"/>
          </w:tcPr>
          <w:p w:rsidR="00060A80" w:rsidRPr="00060A80" w:rsidRDefault="00060A80" w:rsidP="00060A80">
            <w:pPr>
              <w:jc w:val="center"/>
            </w:pPr>
            <w:r w:rsidRPr="00060A80">
              <w:t>–</w:t>
            </w:r>
          </w:p>
        </w:tc>
      </w:tr>
      <w:tr w:rsidR="00060A80" w:rsidRPr="00060A80" w:rsidTr="0027380B">
        <w:trPr>
          <w:trHeight w:val="465"/>
        </w:trPr>
        <w:tc>
          <w:tcPr>
            <w:tcW w:w="1701" w:type="dxa"/>
            <w:vAlign w:val="center"/>
          </w:tcPr>
          <w:p w:rsidR="00060A80" w:rsidRPr="00060A80" w:rsidRDefault="00060A80" w:rsidP="00060A80">
            <w:pPr>
              <w:jc w:val="center"/>
            </w:pPr>
            <w:r w:rsidRPr="00060A80">
              <w:t>08.12.2015</w:t>
            </w:r>
          </w:p>
        </w:tc>
        <w:tc>
          <w:tcPr>
            <w:tcW w:w="1276" w:type="dxa"/>
            <w:vAlign w:val="center"/>
          </w:tcPr>
          <w:p w:rsidR="00060A80" w:rsidRPr="00060A80" w:rsidRDefault="00060A80" w:rsidP="00060A80">
            <w:pPr>
              <w:jc w:val="center"/>
            </w:pPr>
            <w:r w:rsidRPr="00060A80">
              <w:t>6</w:t>
            </w:r>
          </w:p>
        </w:tc>
        <w:tc>
          <w:tcPr>
            <w:tcW w:w="1275" w:type="dxa"/>
            <w:vAlign w:val="center"/>
          </w:tcPr>
          <w:p w:rsidR="00060A80" w:rsidRPr="00060A80" w:rsidRDefault="00060A80" w:rsidP="00060A80">
            <w:pPr>
              <w:jc w:val="center"/>
            </w:pPr>
            <w:r w:rsidRPr="00060A80">
              <w:t>5</w:t>
            </w:r>
          </w:p>
        </w:tc>
        <w:tc>
          <w:tcPr>
            <w:tcW w:w="1985" w:type="dxa"/>
            <w:vAlign w:val="center"/>
          </w:tcPr>
          <w:p w:rsidR="00060A80" w:rsidRPr="00060A80" w:rsidRDefault="00060A80" w:rsidP="00060A80">
            <w:pPr>
              <w:jc w:val="center"/>
            </w:pPr>
            <w:r w:rsidRPr="00060A80">
              <w:t>1</w:t>
            </w:r>
          </w:p>
        </w:tc>
        <w:tc>
          <w:tcPr>
            <w:tcW w:w="1701" w:type="dxa"/>
            <w:vAlign w:val="center"/>
          </w:tcPr>
          <w:p w:rsidR="00060A80" w:rsidRPr="00060A80" w:rsidRDefault="00060A80" w:rsidP="00060A80">
            <w:pPr>
              <w:jc w:val="center"/>
            </w:pPr>
            <w:r w:rsidRPr="00060A80">
              <w:t>–</w:t>
            </w:r>
          </w:p>
        </w:tc>
        <w:tc>
          <w:tcPr>
            <w:tcW w:w="1134" w:type="dxa"/>
            <w:vAlign w:val="center"/>
          </w:tcPr>
          <w:p w:rsidR="00060A80" w:rsidRPr="00060A80" w:rsidRDefault="00060A80" w:rsidP="00060A80">
            <w:pPr>
              <w:jc w:val="center"/>
            </w:pPr>
            <w:r w:rsidRPr="00060A80">
              <w:t>–</w:t>
            </w:r>
          </w:p>
        </w:tc>
      </w:tr>
      <w:tr w:rsidR="00060A80" w:rsidRPr="00060A80" w:rsidTr="0027380B">
        <w:trPr>
          <w:trHeight w:val="465"/>
        </w:trPr>
        <w:tc>
          <w:tcPr>
            <w:tcW w:w="1701" w:type="dxa"/>
            <w:vAlign w:val="center"/>
          </w:tcPr>
          <w:p w:rsidR="00060A80" w:rsidRPr="00060A80" w:rsidRDefault="00060A80" w:rsidP="00060A80">
            <w:pPr>
              <w:jc w:val="center"/>
              <w:rPr>
                <w:b/>
              </w:rPr>
            </w:pPr>
            <w:r w:rsidRPr="00060A80">
              <w:rPr>
                <w:b/>
              </w:rPr>
              <w:t>Итого:</w:t>
            </w:r>
          </w:p>
        </w:tc>
        <w:tc>
          <w:tcPr>
            <w:tcW w:w="1276" w:type="dxa"/>
            <w:vAlign w:val="center"/>
          </w:tcPr>
          <w:p w:rsidR="00060A80" w:rsidRPr="00060A80" w:rsidRDefault="00060A80" w:rsidP="00060A80">
            <w:pPr>
              <w:jc w:val="center"/>
              <w:rPr>
                <w:b/>
              </w:rPr>
            </w:pPr>
            <w:r w:rsidRPr="00060A80">
              <w:rPr>
                <w:b/>
              </w:rPr>
              <w:t>–</w:t>
            </w:r>
          </w:p>
        </w:tc>
        <w:tc>
          <w:tcPr>
            <w:tcW w:w="1275" w:type="dxa"/>
            <w:vAlign w:val="center"/>
          </w:tcPr>
          <w:p w:rsidR="00060A80" w:rsidRPr="00060A80" w:rsidRDefault="00060A80" w:rsidP="00060A80">
            <w:pPr>
              <w:jc w:val="center"/>
              <w:rPr>
                <w:b/>
              </w:rPr>
            </w:pPr>
            <w:r w:rsidRPr="00060A80">
              <w:rPr>
                <w:b/>
              </w:rPr>
              <w:t>7</w:t>
            </w:r>
          </w:p>
        </w:tc>
        <w:tc>
          <w:tcPr>
            <w:tcW w:w="1985" w:type="dxa"/>
            <w:vAlign w:val="center"/>
          </w:tcPr>
          <w:p w:rsidR="00060A80" w:rsidRPr="00060A80" w:rsidRDefault="00060A80" w:rsidP="00060A80">
            <w:pPr>
              <w:jc w:val="center"/>
              <w:rPr>
                <w:b/>
              </w:rPr>
            </w:pPr>
            <w:r w:rsidRPr="00060A80">
              <w:rPr>
                <w:b/>
              </w:rPr>
              <w:t>1</w:t>
            </w:r>
          </w:p>
        </w:tc>
        <w:tc>
          <w:tcPr>
            <w:tcW w:w="1701" w:type="dxa"/>
            <w:vAlign w:val="center"/>
          </w:tcPr>
          <w:p w:rsidR="00060A80" w:rsidRPr="00060A80" w:rsidRDefault="00060A80" w:rsidP="00060A80">
            <w:pPr>
              <w:jc w:val="center"/>
              <w:rPr>
                <w:b/>
              </w:rPr>
            </w:pPr>
            <w:r w:rsidRPr="00060A80">
              <w:rPr>
                <w:b/>
              </w:rPr>
              <w:t>–</w:t>
            </w:r>
          </w:p>
        </w:tc>
        <w:tc>
          <w:tcPr>
            <w:tcW w:w="1134" w:type="dxa"/>
            <w:vAlign w:val="center"/>
          </w:tcPr>
          <w:p w:rsidR="00060A80" w:rsidRPr="00060A80" w:rsidRDefault="00060A80" w:rsidP="00060A80">
            <w:pPr>
              <w:jc w:val="center"/>
              <w:rPr>
                <w:b/>
              </w:rPr>
            </w:pPr>
            <w:r w:rsidRPr="00060A80">
              <w:rPr>
                <w:b/>
              </w:rPr>
              <w:t>–</w:t>
            </w:r>
          </w:p>
        </w:tc>
      </w:tr>
    </w:tbl>
    <w:p w:rsidR="00060A80" w:rsidRPr="00060A80" w:rsidRDefault="00060A80" w:rsidP="00060A80">
      <w:pPr>
        <w:jc w:val="center"/>
        <w:rPr>
          <w:b/>
        </w:rPr>
      </w:pPr>
    </w:p>
    <w:p w:rsidR="00060A80" w:rsidRPr="00060A80" w:rsidRDefault="00060A80" w:rsidP="00060A80">
      <w:pPr>
        <w:widowControl w:val="0"/>
        <w:autoSpaceDE w:val="0"/>
        <w:autoSpaceDN w:val="0"/>
        <w:adjustRightInd w:val="0"/>
        <w:jc w:val="center"/>
      </w:pPr>
    </w:p>
    <w:p w:rsidR="00060A80" w:rsidRPr="00060A80" w:rsidRDefault="00060A80" w:rsidP="00060A80">
      <w:pPr>
        <w:ind w:firstLine="567"/>
        <w:jc w:val="center"/>
        <w:rPr>
          <w:rFonts w:eastAsia="Calibri"/>
          <w:b/>
          <w:lang w:eastAsia="en-US"/>
        </w:rPr>
      </w:pPr>
    </w:p>
    <w:p w:rsidR="00060A80" w:rsidRPr="00060A80" w:rsidRDefault="00060A80" w:rsidP="00060A80">
      <w:pPr>
        <w:autoSpaceDE w:val="0"/>
        <w:autoSpaceDN w:val="0"/>
        <w:adjustRightInd w:val="0"/>
        <w:ind w:firstLine="709"/>
      </w:pPr>
    </w:p>
    <w:p w:rsidR="00060A80" w:rsidRPr="00060A80" w:rsidRDefault="00060A80" w:rsidP="00060A80">
      <w:pPr>
        <w:autoSpaceDE w:val="0"/>
        <w:autoSpaceDN w:val="0"/>
        <w:adjustRightInd w:val="0"/>
        <w:ind w:firstLine="709"/>
      </w:pPr>
    </w:p>
    <w:p w:rsidR="00060A80" w:rsidRPr="00060A80" w:rsidRDefault="00060A80" w:rsidP="00060A80">
      <w:pPr>
        <w:autoSpaceDE w:val="0"/>
        <w:autoSpaceDN w:val="0"/>
        <w:adjustRightInd w:val="0"/>
        <w:ind w:firstLine="709"/>
      </w:pPr>
    </w:p>
    <w:p w:rsidR="00060A80" w:rsidRPr="00060A80" w:rsidRDefault="00060A80" w:rsidP="00060A80">
      <w:pPr>
        <w:autoSpaceDE w:val="0"/>
        <w:autoSpaceDN w:val="0"/>
        <w:adjustRightInd w:val="0"/>
        <w:jc w:val="right"/>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Pr="00060A80" w:rsidRDefault="00060A80" w:rsidP="00060A80">
      <w:pPr>
        <w:autoSpaceDE w:val="0"/>
        <w:autoSpaceDN w:val="0"/>
        <w:adjustRightInd w:val="0"/>
      </w:pPr>
    </w:p>
    <w:p w:rsidR="00060A80" w:rsidRDefault="00060A80" w:rsidP="00D07494">
      <w:pPr>
        <w:jc w:val="both"/>
      </w:pPr>
    </w:p>
    <w:sectPr w:rsidR="00060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D3"/>
    <w:rsid w:val="00060A80"/>
    <w:rsid w:val="002739D6"/>
    <w:rsid w:val="008F3F6A"/>
    <w:rsid w:val="00A202F6"/>
    <w:rsid w:val="00D07494"/>
    <w:rsid w:val="00D126D3"/>
    <w:rsid w:val="00E559EC"/>
    <w:rsid w:val="00F63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26D3"/>
    <w:pPr>
      <w:keepNext/>
      <w:ind w:left="360" w:hanging="360"/>
      <w:jc w:val="center"/>
      <w:outlineLvl w:val="0"/>
    </w:pPr>
    <w:rPr>
      <w:b/>
      <w:spacing w:val="90"/>
      <w:sz w:val="36"/>
    </w:rPr>
  </w:style>
  <w:style w:type="paragraph" w:styleId="2">
    <w:name w:val="heading 2"/>
    <w:basedOn w:val="a"/>
    <w:next w:val="a"/>
    <w:link w:val="20"/>
    <w:uiPriority w:val="9"/>
    <w:semiHidden/>
    <w:unhideWhenUsed/>
    <w:qFormat/>
    <w:rsid w:val="00060A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0A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6D3"/>
    <w:rPr>
      <w:rFonts w:ascii="Times New Roman" w:eastAsia="Times New Roman" w:hAnsi="Times New Roman" w:cs="Times New Roman"/>
      <w:b/>
      <w:spacing w:val="90"/>
      <w:sz w:val="36"/>
      <w:szCs w:val="24"/>
      <w:lang w:eastAsia="ru-RU"/>
    </w:rPr>
  </w:style>
  <w:style w:type="paragraph" w:customStyle="1" w:styleId="ConsPlusNormal">
    <w:name w:val="ConsPlusNormal"/>
    <w:rsid w:val="00D126D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D126D3"/>
    <w:rPr>
      <w:rFonts w:ascii="Tahoma" w:hAnsi="Tahoma" w:cs="Tahoma"/>
      <w:sz w:val="16"/>
      <w:szCs w:val="16"/>
    </w:rPr>
  </w:style>
  <w:style w:type="character" w:customStyle="1" w:styleId="a4">
    <w:name w:val="Текст выноски Знак"/>
    <w:basedOn w:val="a0"/>
    <w:link w:val="a3"/>
    <w:uiPriority w:val="99"/>
    <w:semiHidden/>
    <w:rsid w:val="00D126D3"/>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060A8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60A80"/>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26D3"/>
    <w:pPr>
      <w:keepNext/>
      <w:ind w:left="360" w:hanging="360"/>
      <w:jc w:val="center"/>
      <w:outlineLvl w:val="0"/>
    </w:pPr>
    <w:rPr>
      <w:b/>
      <w:spacing w:val="90"/>
      <w:sz w:val="36"/>
    </w:rPr>
  </w:style>
  <w:style w:type="paragraph" w:styleId="2">
    <w:name w:val="heading 2"/>
    <w:basedOn w:val="a"/>
    <w:next w:val="a"/>
    <w:link w:val="20"/>
    <w:uiPriority w:val="9"/>
    <w:semiHidden/>
    <w:unhideWhenUsed/>
    <w:qFormat/>
    <w:rsid w:val="00060A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0A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6D3"/>
    <w:rPr>
      <w:rFonts w:ascii="Times New Roman" w:eastAsia="Times New Roman" w:hAnsi="Times New Roman" w:cs="Times New Roman"/>
      <w:b/>
      <w:spacing w:val="90"/>
      <w:sz w:val="36"/>
      <w:szCs w:val="24"/>
      <w:lang w:eastAsia="ru-RU"/>
    </w:rPr>
  </w:style>
  <w:style w:type="paragraph" w:customStyle="1" w:styleId="ConsPlusNormal">
    <w:name w:val="ConsPlusNormal"/>
    <w:rsid w:val="00D126D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D126D3"/>
    <w:rPr>
      <w:rFonts w:ascii="Tahoma" w:hAnsi="Tahoma" w:cs="Tahoma"/>
      <w:sz w:val="16"/>
      <w:szCs w:val="16"/>
    </w:rPr>
  </w:style>
  <w:style w:type="character" w:customStyle="1" w:styleId="a4">
    <w:name w:val="Текст выноски Знак"/>
    <w:basedOn w:val="a0"/>
    <w:link w:val="a3"/>
    <w:uiPriority w:val="99"/>
    <w:semiHidden/>
    <w:rsid w:val="00D126D3"/>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060A8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60A80"/>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uma@mail.angarsk-ad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Вазанова Галина Владимировна</dc:creator>
  <cp:lastModifiedBy>Вазанова Галина Владимировна</cp:lastModifiedBy>
  <cp:revision>3</cp:revision>
  <dcterms:created xsi:type="dcterms:W3CDTF">2016-04-25T09:18:00Z</dcterms:created>
  <dcterms:modified xsi:type="dcterms:W3CDTF">2016-04-25T09:25:00Z</dcterms:modified>
</cp:coreProperties>
</file>