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062997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1120E8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28.04.2021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65-12/02рД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716"/>
        <w:gridCol w:w="4938"/>
      </w:tblGrid>
      <w:tr w:rsidR="009555C4" w:rsidRPr="001E7B09" w:rsidTr="00062997">
        <w:trPr>
          <w:trHeight w:val="376"/>
        </w:trPr>
        <w:tc>
          <w:tcPr>
            <w:tcW w:w="4716" w:type="dxa"/>
          </w:tcPr>
          <w:p w:rsidR="009555C4" w:rsidRPr="001E7B09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        </w:t>
            </w:r>
            <w:r w:rsidR="00784EBA" w:rsidRPr="001E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¬</w:t>
            </w:r>
          </w:p>
          <w:p w:rsidR="00784EBA" w:rsidRPr="001E7B09" w:rsidRDefault="00784EBA" w:rsidP="00062997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1E7B09">
              <w:rPr>
                <w:rFonts w:ascii="Times New Roman" w:eastAsia="Calibri" w:hAnsi="Times New Roman" w:cs="Times New Roman"/>
                <w:sz w:val="24"/>
                <w:szCs w:val="24"/>
              </w:rPr>
              <w:t>отчете о деятельности Контрольно-счетной палаты Ангарского городского округа за 2020 год</w:t>
            </w:r>
          </w:p>
          <w:p w:rsidR="00784EBA" w:rsidRPr="001E7B09" w:rsidRDefault="00784EBA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9555C4" w:rsidRPr="001E7B09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1E7B09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1E7B09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BA" w:rsidRPr="001E7B09" w:rsidRDefault="00784EBA" w:rsidP="00784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</w:t>
      </w:r>
      <w:r w:rsidR="001E7B09" w:rsidRPr="001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ст. 19 Федерального закона от 07.02.2011 </w:t>
      </w:r>
      <w:r w:rsidR="001E7B09" w:rsidRPr="001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1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Pr="001E7B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45</w:t>
        </w:r>
      </w:hyperlink>
      <w:r w:rsidRPr="001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Ангарского городского округа, </w:t>
      </w:r>
      <w:hyperlink r:id="rId9" w:history="1">
        <w:r w:rsidRPr="001E7B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</w:t>
        </w:r>
      </w:hyperlink>
      <w:r w:rsidRPr="001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Положения о Контрольно-счетной палате Ангарского городского округа,  утвержденного решением Думы Ангарского городского округа от 26.08.2015 </w:t>
      </w:r>
      <w:r w:rsidR="001E7B09" w:rsidRPr="001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1E7B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81-06/01рД, заслушав и обсудив отчет о деятельности Контрольно-счетной палаты Ангарского городского округа за 2020 год, Дума Ангарского городского округа</w:t>
      </w:r>
    </w:p>
    <w:p w:rsidR="009555C4" w:rsidRPr="001E7B09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1E7B09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1E7B09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1E7B0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BA" w:rsidRPr="001E7B09" w:rsidRDefault="00784EBA" w:rsidP="00784EBA">
      <w:pPr>
        <w:tabs>
          <w:tab w:val="left" w:pos="567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Отчет о деятельности Контрольно-счетной палаты Ангарского городского округа за 2020 год принять к сведению.</w:t>
      </w:r>
    </w:p>
    <w:p w:rsidR="00784EBA" w:rsidRPr="001E7B09" w:rsidRDefault="00784EBA" w:rsidP="00784EBA">
      <w:pPr>
        <w:tabs>
          <w:tab w:val="left" w:pos="567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Опубликовать настоящее решение и отчет о деятельности Контрольно-счетной палаты Ангарского городского округа за 2020 год в газете «Ангарские ведомости».</w:t>
      </w:r>
    </w:p>
    <w:p w:rsidR="009555C4" w:rsidRPr="001E7B09" w:rsidRDefault="00784EBA" w:rsidP="00784EBA">
      <w:pPr>
        <w:tabs>
          <w:tab w:val="left" w:pos="567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со дня его подписания.</w:t>
      </w:r>
    </w:p>
    <w:p w:rsidR="009555C4" w:rsidRPr="001E7B0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1E7B0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1E7B0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1E7B09" w:rsidRDefault="00784EBA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</w:p>
    <w:p w:rsidR="003956B0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</w:t>
      </w:r>
      <w:r w:rsidR="00784EBA" w:rsidRPr="001E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А.А. </w:t>
      </w:r>
      <w:proofErr w:type="gramStart"/>
      <w:r w:rsidR="00784EBA" w:rsidRPr="001E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</w:t>
      </w:r>
      <w:proofErr w:type="gramEnd"/>
    </w:p>
    <w:p w:rsidR="003956B0" w:rsidRDefault="003956B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</w:tblGrid>
      <w:tr w:rsidR="003956B0" w:rsidRPr="003956B0" w:rsidTr="00062997">
        <w:trPr>
          <w:trHeight w:val="3455"/>
        </w:trPr>
        <w:tc>
          <w:tcPr>
            <w:tcW w:w="4553" w:type="dxa"/>
            <w:shd w:val="clear" w:color="auto" w:fill="auto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96042" wp14:editId="4CCE8071">
                  <wp:extent cx="572770" cy="779145"/>
                  <wp:effectExtent l="0" t="0" r="0" b="190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Иркутская область</w:t>
            </w:r>
          </w:p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Ангарский городской округ</w:t>
            </w:r>
          </w:p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КОНТРОЛЬНО-СЧЕТНАЯ ПАЛАТА</w:t>
            </w:r>
          </w:p>
          <w:p w:rsidR="003956B0" w:rsidRPr="003956B0" w:rsidRDefault="003956B0" w:rsidP="003956B0">
            <w:pPr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665830, г. Ангарск,  ул. </w:t>
            </w:r>
            <w:proofErr w:type="gramStart"/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Восточная</w:t>
            </w:r>
            <w:proofErr w:type="gramEnd"/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28</w:t>
            </w:r>
          </w:p>
          <w:p w:rsidR="003956B0" w:rsidRPr="003956B0" w:rsidRDefault="003956B0" w:rsidP="003956B0">
            <w:pPr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Телефон:  (395-5) 52-90-09</w:t>
            </w:r>
          </w:p>
          <w:p w:rsidR="003956B0" w:rsidRPr="003956B0" w:rsidRDefault="003956B0" w:rsidP="003956B0">
            <w:pPr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Факс</w:t>
            </w:r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: (395-5) 52-90-09</w:t>
            </w:r>
          </w:p>
          <w:p w:rsidR="003956B0" w:rsidRPr="003956B0" w:rsidRDefault="003956B0" w:rsidP="003956B0">
            <w:pPr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E-mail: </w:t>
            </w:r>
            <w:r w:rsidRPr="003956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ksp@mail.angarsk-adm.ru</w:t>
            </w:r>
          </w:p>
          <w:p w:rsidR="003956B0" w:rsidRPr="003956B0" w:rsidRDefault="003956B0" w:rsidP="003956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3956B0" w:rsidRPr="003956B0" w:rsidRDefault="003956B0" w:rsidP="003956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5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___________</w:t>
            </w:r>
            <w:proofErr w:type="gramStart"/>
            <w:r w:rsidRPr="003956B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Pr="00395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№   </w:t>
            </w:r>
            <w:r w:rsidRPr="003956B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</w:p>
          <w:p w:rsidR="003956B0" w:rsidRPr="003956B0" w:rsidRDefault="003956B0" w:rsidP="003956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956B0" w:rsidRPr="003956B0" w:rsidTr="00062997">
        <w:trPr>
          <w:trHeight w:val="283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6B0">
              <w:rPr>
                <w:rFonts w:ascii="Times New Roman" w:eastAsia="Calibri" w:hAnsi="Times New Roman" w:cs="Times New Roman"/>
                <w:sz w:val="24"/>
                <w:szCs w:val="24"/>
              </w:rPr>
              <w:t>В Думу Ангарского городского округа</w:t>
            </w:r>
          </w:p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56B0" w:rsidRPr="003956B0" w:rsidRDefault="003956B0" w:rsidP="0039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956B0" w:rsidRPr="003956B0" w:rsidRDefault="003956B0" w:rsidP="0039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деятельности Контрольно-счетной палаты</w:t>
      </w:r>
    </w:p>
    <w:p w:rsidR="003956B0" w:rsidRPr="003956B0" w:rsidRDefault="003956B0" w:rsidP="0039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Ангарского городского округа за 2020 год</w:t>
      </w:r>
    </w:p>
    <w:p w:rsidR="003956B0" w:rsidRPr="003956B0" w:rsidRDefault="003956B0" w:rsidP="0039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отчет о деятельности Контрольно-счетной палаты Ангарского городского округа за 2020 год подготовлен в соответствии с требованиями ст. 23 Положения о Контрольно-счетной палате Ангарского городского округа, утвержденного решением Думы Ангарского городского округа от 26.08.2015           № 81-06/01рД, на основании ранее направленных в Думу Ангарского городского округа отчетов о проведенных контрольных мероприятиях, заключений по экспертизе проектов нормативных правовых актов.</w:t>
      </w:r>
      <w:proofErr w:type="gramEnd"/>
    </w:p>
    <w:p w:rsidR="003956B0" w:rsidRPr="003956B0" w:rsidRDefault="003956B0" w:rsidP="0039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ОРГАНИЗАЦИЯ И СОДЕРЖАНИЕ ДЕЯТЕЛЬНОСТИ</w:t>
      </w:r>
    </w:p>
    <w:p w:rsidR="003956B0" w:rsidRPr="003956B0" w:rsidRDefault="003956B0" w:rsidP="003956B0">
      <w:pPr>
        <w:tabs>
          <w:tab w:val="left" w:pos="851"/>
        </w:tabs>
        <w:spacing w:after="0" w:line="240" w:lineRule="auto"/>
        <w:ind w:left="142" w:right="528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 АНГАРСКОГО ГОРОДСКОГО ОКРУГА </w:t>
      </w:r>
    </w:p>
    <w:p w:rsidR="003956B0" w:rsidRPr="003956B0" w:rsidRDefault="003956B0" w:rsidP="003956B0">
      <w:pPr>
        <w:spacing w:after="0" w:line="240" w:lineRule="auto"/>
        <w:ind w:right="528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Ангарского городского округа создана на основании решения Думы Ангарского городского округа от 26.08.2015                      № 81-06/01рД «О создании Контрольно-счетной палаты Ангарского городского округа, утверждении Положения о Контрольно-счетной палате Ангарского городского округа и отмене некоторых муниципальных правовых актов» (далее - Положение о Контрольно-счетной палате).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Ангарского городского округа (далее по тексту – Контрольно-счетная палата, КСП АГО) осуществляет свою деятельность на принципах законности, объективности, эффективности, независимости и гласности,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1" w:history="1">
        <w:r w:rsidRPr="003956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Ангарского городского округа, Положением о Контрольно-счетной палате, иными нормативными правовыми актами Российской Федерации и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области. Основное внимание в контрольной и организационно-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методической деятельности Контрольно-счетной палаты направлено на приоритетные направления внешнего муниципального финансового контроля, определенные действующим законодательством.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планирования и проведения проверок организовывался с учетом поручений Думы Ангарского городского округа, предложений администрации Ангарского городского округа, плана работы Контрольно-счетной палаты Иркутской области  и обращений правоохранительных органов города Ангарска.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осуществляет свою деятельность на основе планов работы Контрольно-счетной палаты на 1 и на 2 полугодие текущего года.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 план работы в 2020 году в адрес Контрольно-счетной палаты поступило 1 предложение Думы Ангарского городского округа, 1 обращение УФСБ РФ по Иркутской области, 3 требования прокурора города Ангарска, которые были учтены при планировании.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план работы КСП АГО в 2020 году было включено 9 контрольных мероприятий и 2 экспертно-аналитических мероприятия. Из запланированных контрольных мероприятий 3 - окончание контрольных и аналитического мероприятия, начатых в 2019 году; 5 были начаты и закончены в 2020 году; 1 контрольное мероприятие начато в декабре 2020 года и будет закончено в 1 квартале 2021 года; </w:t>
      </w: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экспертно-аналитическое мероприятие «Аудит в сфере закупок товаров, работ, услуг для обеспечения государственных (муниципальных) нужд» в Администрации Ангарского городского округа было начато в 1 квартале 2020 года, приостановлено в связи с внеплановыми проверками и затем прекращено из-за неактуальности запланированного периода, контрольное мероприятие перенесено в план проверки на 1 полугодие 2021 года.</w:t>
      </w:r>
      <w:proofErr w:type="gramEnd"/>
    </w:p>
    <w:p w:rsidR="003956B0" w:rsidRPr="003956B0" w:rsidRDefault="003956B0" w:rsidP="003956B0">
      <w:pPr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плановых контрольных мероприятий Контрольно-счетной палатой было проведено 4 внеплановых контрольных мероприятий по требованию прокуратуры города Ангарска.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одного контрольного мероприятия нередко проводилось несколько проверок у разных юридических лиц. Всего в 2020 году было проведено 13 контрольных и экспертно-аналитических мероприятий, в рамках которых проведено 20 проверок. Проверками в 2020 году было охвачено 30 объектов контроля, в том числе: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1667"/>
      </w:tblGrid>
      <w:tr w:rsidR="003956B0" w:rsidRPr="003956B0" w:rsidTr="003B7C87">
        <w:trPr>
          <w:trHeight w:val="736"/>
        </w:trPr>
        <w:tc>
          <w:tcPr>
            <w:tcW w:w="7758" w:type="dxa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проверок</w:t>
            </w:r>
          </w:p>
        </w:tc>
        <w:tc>
          <w:tcPr>
            <w:tcW w:w="1667" w:type="dxa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объектов</w:t>
            </w:r>
          </w:p>
        </w:tc>
      </w:tr>
      <w:tr w:rsidR="003956B0" w:rsidRPr="003956B0" w:rsidTr="003B7C87">
        <w:trPr>
          <w:trHeight w:val="294"/>
        </w:trPr>
        <w:tc>
          <w:tcPr>
            <w:tcW w:w="7758" w:type="dxa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667" w:type="dxa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956B0" w:rsidRPr="003956B0" w:rsidTr="003B7C87">
        <w:trPr>
          <w:trHeight w:val="286"/>
        </w:trPr>
        <w:tc>
          <w:tcPr>
            <w:tcW w:w="7758" w:type="dxa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667" w:type="dxa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56B0" w:rsidRPr="003956B0" w:rsidTr="003B7C87">
        <w:trPr>
          <w:trHeight w:val="306"/>
        </w:trPr>
        <w:tc>
          <w:tcPr>
            <w:tcW w:w="7758" w:type="dxa"/>
            <w:shd w:val="clear" w:color="auto" w:fill="auto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унитарные предприятия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6B0" w:rsidRPr="003956B0" w:rsidTr="003B7C87">
        <w:trPr>
          <w:trHeight w:val="187"/>
        </w:trPr>
        <w:tc>
          <w:tcPr>
            <w:tcW w:w="7758" w:type="dxa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организации</w:t>
            </w:r>
          </w:p>
        </w:tc>
        <w:tc>
          <w:tcPr>
            <w:tcW w:w="1667" w:type="dxa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B0" w:rsidRPr="003956B0" w:rsidTr="003B7C87">
        <w:trPr>
          <w:trHeight w:val="255"/>
        </w:trPr>
        <w:tc>
          <w:tcPr>
            <w:tcW w:w="7758" w:type="dxa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7" w:type="dxa"/>
            <w:vAlign w:val="center"/>
          </w:tcPr>
          <w:p w:rsidR="003956B0" w:rsidRPr="003956B0" w:rsidRDefault="003956B0" w:rsidP="003956B0">
            <w:pPr>
              <w:autoSpaceDE w:val="0"/>
              <w:autoSpaceDN w:val="0"/>
              <w:adjustRightInd w:val="0"/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контрольных и экспертных мероприятий в 2020 году подготовлено 78 аудиторских документа, в том числе: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-  20 актов по результатам проверок;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- 49 заключений по результатам экспертно-аналитической работы;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- 3 отчета о результатах контрольных мероприятий;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- 6 представлений по результатам контрольных мероприятий.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Положения о Контрольно-счетной палате заключения по экспертно-аналитической работе и отчеты по результатам контрольных мероприятий направлялись в Думу Ангарского городского округа и мэру Ангарского городского округа. Субъектам контрольных мероприятий и главным распорядителям бюджетных средств (учредителям) направлялись представления для устранения выявленных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нарушений и недостатков. Материалы по 8 контрольным мероприятиям направлены в прокуратуру города Ангарска. </w:t>
      </w:r>
    </w:p>
    <w:p w:rsidR="003956B0" w:rsidRPr="003956B0" w:rsidRDefault="003956B0" w:rsidP="0039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956B0" w:rsidRPr="003956B0" w:rsidRDefault="003956B0" w:rsidP="0039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Раздел 2. ЭКСПЕРТНО-АНАЛИТИЧЕСКАЯ ДЕЯТЕЛЬНОСТЬ КОНТРОЛЬНО-СЧЕТНОЙ ПАЛАТЫ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экспертно-аналитической деятельности осуществляется в соответствии со стандартом внешнего муниципального финансового контроля, который разработан исходя из основных принципов контроля, с учетом требований и положений Типового стандарта внешнего государственного (муниципального) финансового контроля «Проведение экспертно-аналитического мероприятия», рекомендованного решением президиума Совета контрольно-счетных органов при Счетной палате Российской Федерации, Общих требований к стандартам внешнего государственного и муниципального финансового контроля для проведения контрольных и экспертно-аналитических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Федерации.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экспертно-аналитическая деятельность осуществлялась Контрольно-счетной палатой в соответствии с обращениями Думы Ангарского городского округа, планом работы Контрольно-счетной палаты по направлениям – экспертиза проектов решений Думы Ангарского городского округа по вопросам налоговой и бюджетной политики, управления и распоряжения муниципальной собственностью (в том числе проект решения Думы Ангарского городского округа о бюджете Ангарского городского округа на 2021 год и на плановый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2022 и 2023 годов), аналитическая работа о ходе исполнения бюджета Ангарского городского округа, экспертно-аналитические мероприятия.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Всего в 20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выполнено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49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экспертно-аналитических работ, по которым подготовлен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заключения, в том числе: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40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заключений по проектам решений Думы Ангарского городского округа;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заключения по результатам анализа хода исполнения бюджета Ангарского городского округа;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- 1 заключение по внешней проверке годового отчета бюджета АГО за 201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- 1 заключение по экспертизе проекта бюджета АГО на 20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и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плановый период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годов;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 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заключени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экспертно-аналитическ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им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мероприяти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ям.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заключения по экспертно-аналитической работе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кроме мероприятий, проведенных по требованиям правоохранительных органов,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направлялись в Думу Ангарского городского округа. 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Раздел 3. ОСУЩЕСТВЛЕНИЕ КОНТРОЛЬНОЙ ДЕЯТЕЛЬНОСТИ</w:t>
      </w:r>
    </w:p>
    <w:p w:rsidR="003956B0" w:rsidRPr="003956B0" w:rsidRDefault="003956B0" w:rsidP="003956B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956B0" w:rsidRPr="003956B0" w:rsidRDefault="003956B0" w:rsidP="003956B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деятельность КСП АГО осуществлялась путем проведения контрольных мероприятий. В 2020 году было проведено 13 контрольных мероприятий, в рамках которых осуществлено 20 проверок. </w:t>
      </w:r>
    </w:p>
    <w:p w:rsidR="003956B0" w:rsidRPr="003956B0" w:rsidRDefault="003956B0" w:rsidP="003956B0">
      <w:pPr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выполнения плана Контрольно-счетной палаты было проведено 5 плановых контрольных мероприятий и 1 экспертно-аналитическое мероприятие. 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Проверка исполнения Комитетом по управлению </w:t>
      </w:r>
      <w:r w:rsidRPr="0039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муниципальным имуществом </w:t>
      </w:r>
      <w:proofErr w:type="gramStart"/>
      <w:r w:rsidRPr="0039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администрации Ангарского городского округа  функций администратора доходов бюджета Ангарского городского округа</w:t>
      </w:r>
      <w:proofErr w:type="gramEnd"/>
      <w:r w:rsidRPr="0039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учету поступлений в виде арендной либо иной платы за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передачу в возмездное пользование государственного и муниципального имущества в 2019 году.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нарушения и недостатки:</w:t>
      </w:r>
    </w:p>
    <w:p w:rsidR="003956B0" w:rsidRPr="003956B0" w:rsidRDefault="003956B0" w:rsidP="00395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нарушения при применении  </w:t>
      </w:r>
      <w:r w:rsidRPr="0039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коэффициентов-дефляторов при  увеличении размера арендной платы по договорам объектов нежилого фонда; </w:t>
      </w:r>
    </w:p>
    <w:p w:rsidR="003956B0" w:rsidRPr="003956B0" w:rsidRDefault="003956B0" w:rsidP="00395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3956B0">
        <w:rPr>
          <w:rFonts w:ascii="Times New Roman" w:eastAsia="Calibri" w:hAnsi="Times New Roman" w:cs="Times New Roman"/>
          <w:sz w:val="24"/>
          <w:szCs w:val="24"/>
        </w:rPr>
        <w:t>в нарушение порядка определения арендной платы при расчете размера арендной платы по 96 договорам аренды земельных участков не применен коэффициент инфляции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956B0" w:rsidRPr="003956B0" w:rsidRDefault="003956B0" w:rsidP="00395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расчете платы за размещение 4 объектов на </w:t>
      </w:r>
      <w:r w:rsidRPr="003956B0">
        <w:rPr>
          <w:rFonts w:ascii="Times New Roman" w:eastAsia="Calibri" w:hAnsi="Times New Roman" w:cs="Times New Roman"/>
          <w:sz w:val="24"/>
          <w:szCs w:val="24"/>
        </w:rPr>
        <w:t>земельных участках, государственная собственность на которые не разграничена, неправомерно не применен коэффициент-дефлятор.</w:t>
      </w:r>
    </w:p>
    <w:p w:rsidR="003956B0" w:rsidRPr="003956B0" w:rsidRDefault="003956B0" w:rsidP="00395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Кроме того, установлены нарушения и недостатки при оформлении документов на размещение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нестационарных торговых объектов и иных объектов. </w:t>
      </w:r>
    </w:p>
    <w:p w:rsidR="003956B0" w:rsidRPr="003956B0" w:rsidRDefault="003956B0" w:rsidP="00395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анализе деятельности комиссии </w:t>
      </w:r>
      <w:r w:rsidRPr="0039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вопросам сокращения дебиторской задолженности в 2019 году установлено </w:t>
      </w:r>
      <w:r w:rsidRPr="003956B0">
        <w:rPr>
          <w:rFonts w:ascii="Times New Roman" w:eastAsia="Calibri" w:hAnsi="Times New Roman" w:cs="Times New Roman"/>
          <w:sz w:val="24"/>
          <w:szCs w:val="24"/>
        </w:rPr>
        <w:t>невыполнение в полном объеме функций и полномочий по определению наличия оснований и принятию решений для взыскания в установленном порядке дебиторской задолженности, что  свидетельствует о неэффективной деятельности комиссии.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При этом на комиссию возложены излишние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по принятию решений о списании дебиторской задолженности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, выполнение которых подлежит комиссией по поступлению и выбытию активов.</w:t>
      </w:r>
    </w:p>
    <w:p w:rsidR="003956B0" w:rsidRPr="003956B0" w:rsidRDefault="003956B0" w:rsidP="0039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контрольного мероприятия в адрес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объекта контрольного мероприятия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и принятия мер по предупреждению, устранению выявленных нарушений и недостатков внесено представление. </w:t>
      </w:r>
    </w:p>
    <w:p w:rsidR="003956B0" w:rsidRPr="003956B0" w:rsidRDefault="003956B0" w:rsidP="0039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ab/>
        <w:t>1.2. «Проверка правомерности и эффективности (результативности и экономности) использования бюджетных средств, направленных на реализацию мероприятий муниципальной программы Ангарского городского округа  «Социальная поддержка граждан» на 2017-2021 годы». Проверка проведена в Управлении социальной защиты населения администрации Ангарского городского округа.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установлены нарушения и недостатки на общую сумму 1 282,5 тыс. руб., в том числе: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неэффективное использование бюджетных сре</w:t>
      </w: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умме 1 232,9 тыс. руб. при использовании субсидии, выделенной из бюджета Ангарского городского округа в 2019 году для 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юридических лиц, индивидуальных предпринимателей, физических лиц в целях возмещения затрат (части затрат), в связи с оказанием услуг по перевозке инвалидов специализированным транспортом в Ангарском городском округе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Управлением в 2019 году необоснованно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выдано 9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-ти гражданам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бесплатное детское питание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общую сумму 49,6 тыс. руб.; </w:t>
      </w:r>
    </w:p>
    <w:p w:rsidR="003956B0" w:rsidRPr="003956B0" w:rsidRDefault="003956B0" w:rsidP="003956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56B0">
        <w:rPr>
          <w:rFonts w:ascii="Times New Roman" w:eastAsia="Calibri" w:hAnsi="Times New Roman" w:cs="Times New Roman"/>
          <w:noProof/>
          <w:sz w:val="24"/>
          <w:szCs w:val="24"/>
        </w:rPr>
        <w:t>- в нарушение утвержденных Порядков допускались случаи нарушения сроков издания приказов начальника Управления о предоставлении отдельных мер социальной поддержки гражданам;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отсутствуют журналы регистрации заявлений, документов по мере социальной поддержки,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должностными инструкциями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работников Управления не предусмотрены обязанности по формированию, учету и хранению дел получателей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 социальной поддержки,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внутренний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формирования, </w:t>
      </w: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хранения дел получателей 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 социальной поддержки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 исполнения, порядок восстановления дел в случае их утраты, инвентаризации данных дел и другие замечания при ведении делопроизводства документации;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отдельные целевые показатели (индикаторы) Программы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отражают истинной картины исполнения, так как являются некорректными, не являются объективными (адекватными</w:t>
      </w:r>
      <w:proofErr w:type="gramStart"/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)д</w:t>
      </w:r>
      <w:proofErr w:type="gramEnd"/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ля оценки результатов реализации мероприятия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-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Порядке реализации мероприятия по выдаче бесплатного детского питания не определено 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</w:t>
      </w:r>
      <w:r w:rsidRPr="003956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документ, подтверждающий факт проживания семьи на территории АГО»,</w:t>
      </w:r>
      <w:r w:rsidRPr="003956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чего</w:t>
      </w:r>
      <w:r w:rsidRPr="003956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95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данная формулировка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имеет объективных критериев применения и допускает возможность произвольного предоставления любых документов, данное обстоятельство свидетельствует о наличии </w:t>
      </w:r>
      <w:proofErr w:type="spellStart"/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фактора;</w:t>
      </w:r>
    </w:p>
    <w:p w:rsidR="003956B0" w:rsidRPr="003956B0" w:rsidRDefault="003956B0" w:rsidP="003956B0">
      <w:pPr>
        <w:tabs>
          <w:tab w:val="left" w:pos="567"/>
          <w:tab w:val="left" w:pos="44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АГО «Социальная поддержка граждан» на 2020-2024 годы отсутствует методика расчета целевых показателей.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956B0">
        <w:rPr>
          <w:rFonts w:ascii="Times New Roman" w:eastAsia="Calibri" w:hAnsi="Times New Roman" w:cs="Times New Roman"/>
          <w:sz w:val="24"/>
          <w:szCs w:val="24"/>
        </w:rPr>
        <w:t>за проверяемый период Управлением не осуществлялся аналитический учет новогодних подарков (их оприходование, временное хранение и выдача получателям), не определены правила временного хранения новогодних подарков;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в ходе проверки установлены отдельные нарушения приказа Минфина России «Об Общих требованиях к порядку составления, утверждения и ведения бюджетных смет казенных учреждений», Федерального закона от 06.12.2011 № 402-ФЗ «О бухгалтерском учете» и учетной политики Управления.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контрольного мероприятия в адрес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УСЗН администрации АГО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принятия мер по предупреждению, устранению выявленных нарушений и недостатков внесено представление. Все предложения были исполнены, представление снято с учета.</w:t>
      </w:r>
    </w:p>
    <w:p w:rsidR="003956B0" w:rsidRPr="003956B0" w:rsidRDefault="003956B0" w:rsidP="0039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«Проверка целевого, законного и эффективного (экономного и результативного) использования средств бюджета АГО, направленных на выполнение работ по компенсационному озеленению в 2018-2019 годах и 1 полугодии 2020 года». Проверки были проведены в </w:t>
      </w:r>
      <w:proofErr w:type="spellStart"/>
      <w:r w:rsidRPr="003956B0">
        <w:rPr>
          <w:rFonts w:ascii="Times New Roman" w:eastAsia="Calibri" w:hAnsi="Times New Roman" w:cs="Times New Roman"/>
          <w:sz w:val="24"/>
          <w:szCs w:val="24"/>
        </w:rPr>
        <w:t>УКСЖКХТиС</w:t>
      </w:r>
      <w:proofErr w:type="spell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администрации АГО и в Управлении по общественной безопасности администрации АГО.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В ходе проверки установлены нарушения и недостатки на общую сумму 90 885,4 тыс. руб., в том числе.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1) у </w:t>
      </w:r>
      <w:proofErr w:type="spellStart"/>
      <w:r w:rsidRPr="003956B0">
        <w:rPr>
          <w:rFonts w:ascii="Times New Roman" w:eastAsia="Calibri" w:hAnsi="Times New Roman" w:cs="Times New Roman"/>
          <w:sz w:val="24"/>
          <w:szCs w:val="24"/>
        </w:rPr>
        <w:t>УКСЖКХТиС</w:t>
      </w:r>
      <w:proofErr w:type="spell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- на общую  сумму 59 824,9  тыс. руб.: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956B0">
        <w:rPr>
          <w:rFonts w:ascii="Times New Roman" w:eastAsia="Calibri" w:hAnsi="Times New Roman" w:cs="Times New Roman"/>
          <w:bCs/>
          <w:sz w:val="24"/>
          <w:szCs w:val="24"/>
        </w:rPr>
        <w:t>информация об исполнении контрактов размещалась в ЕИС с нарушением установленного срока от 166 до 923 рабочих дней по пяти муниципальным контрактам на общую сумму 19 756,5 тыс. руб.;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956B0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заключены 6 однотипных муниципальных контрактов с единственным поставщиком на общую сумму 513,9 тыс. руб., что является дроблением муниципальной закупки, повлекшим ограничение конкуренции путем необоснованного сокращения  числа участников закупки;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в извещении, в аукционной документации, проекте контракта, в муниципальном контракте, техническом задании отсутствует информация о месте выполнения работы или оказания услуги, являющихся предметом контракта в 2 муниципальных контрактах на общую сумму 3 472,2 тыс. руб.;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в нарушение условий муниципальных контрактов не были выполнены в срок работы на общую сумму 13 878,6 тыс. руб.;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не были применены ме</w:t>
      </w:r>
      <w:r w:rsidRPr="003956B0">
        <w:rPr>
          <w:rFonts w:ascii="Times New Roman" w:eastAsia="Calibri" w:hAnsi="Times New Roman" w:cs="Times New Roman"/>
          <w:bCs/>
          <w:sz w:val="24"/>
          <w:szCs w:val="24"/>
        </w:rPr>
        <w:t>ры ответственности по 5 муниципальным контрактам (отсутствуют взыскания неустойки (пени, штрафы) с недобросовестного поставщика (подрядчика, исполнителя);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в нарушение условий Соглашений </w:t>
      </w:r>
      <w:proofErr w:type="spellStart"/>
      <w:r w:rsidRPr="003956B0">
        <w:rPr>
          <w:rFonts w:ascii="Times New Roman" w:eastAsia="Calibri" w:hAnsi="Times New Roman" w:cs="Times New Roman"/>
          <w:sz w:val="24"/>
          <w:szCs w:val="24"/>
        </w:rPr>
        <w:t>УКСЖКХТиС</w:t>
      </w:r>
      <w:proofErr w:type="spell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не были осуществлены работы по компенсационному озеленению в установленные сроки: в 2018 году на сумму 21 407,1 тыс. руб., в 2019 году - 796,6 тыс. руб.;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 установлены о</w:t>
      </w:r>
      <w:r w:rsidRPr="003956B0">
        <w:rPr>
          <w:rFonts w:ascii="Times New Roman" w:eastAsia="Calibri" w:hAnsi="Times New Roman" w:cs="Times New Roman"/>
          <w:bCs/>
          <w:sz w:val="24"/>
          <w:szCs w:val="24"/>
        </w:rPr>
        <w:t xml:space="preserve">тклонения между данными годовых отчетов </w:t>
      </w:r>
      <w:proofErr w:type="spellStart"/>
      <w:r w:rsidRPr="003956B0">
        <w:rPr>
          <w:rFonts w:ascii="Times New Roman" w:eastAsia="Calibri" w:hAnsi="Times New Roman" w:cs="Times New Roman"/>
          <w:bCs/>
          <w:sz w:val="24"/>
          <w:szCs w:val="24"/>
        </w:rPr>
        <w:t>УКСЖКХТиС</w:t>
      </w:r>
      <w:proofErr w:type="spellEnd"/>
      <w:r w:rsidRPr="003956B0">
        <w:rPr>
          <w:rFonts w:ascii="Times New Roman" w:eastAsia="Calibri" w:hAnsi="Times New Roman" w:cs="Times New Roman"/>
          <w:bCs/>
          <w:sz w:val="24"/>
          <w:szCs w:val="24"/>
        </w:rPr>
        <w:t xml:space="preserve"> за 2018 и 2019 гг. и фактическим  исполнением  по 2 целевым показателям.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2) в Управлении по общественной безопасности администрации АГО выявлены нарушения на  общую сумму 31 060,5 тыс. руб.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lastRenderedPageBreak/>
        <w:t>- в 2018 году заявителями произведен снос зеленых насаждений в отсутствие разрешения и оплаты на общую сумму 11 610,1 тыс. руб.;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заявителями произведен снос зеленых насаждений при наличии разрешения, но в отсутствие оплаты на общую сумму 2 413,6 тыс. руб.;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6B0">
        <w:rPr>
          <w:rFonts w:ascii="Times New Roman" w:eastAsia="Calibri" w:hAnsi="Times New Roman" w:cs="Times New Roman"/>
          <w:sz w:val="24"/>
          <w:szCs w:val="24"/>
        </w:rPr>
        <w:t>- перечисление денежных средств исполнителями по Соглашениям, заключенным на общую сумму 3 190,2 тыс. руб., произведено с нарушением срока, установленного Соглашениями: в 2018 году - по 4-м Соглашениям с нарушением срока от 85 до 125 рабочих дней, по 1 Соглашению в 2018 году денежные средства не перечислены (перечисление произведено только в 2019 году), в 2019 году по 2-м Соглашениям с нарушением срока</w:t>
      </w:r>
      <w:proofErr w:type="gram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от 5 до 13 рабочих дней;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Управлением выданы 8  разрешений на снос зеленых насаждений (в 2018 году - 5 разрешений, в 2019 - 3) в отсутствие оплаты по Соглашениям, заключенным на общую сумму 13 846,6 тыс. руб.;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установлены факты нарушения сроков при выдаче разрешений на снос зеленых насаждений и при заключении Соглашений, определенные   Административным регламентом.  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контрольного мероприятия в адрес объектов контрольного мероприятия для рассмотрения и принятия мер по предупреждению, устранению выявленных нарушений и недостатков внесены представления в январе 2021 года.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1.4. Проверка правомерности и эффективности (результативности и экономности) использования бюджетных средств, направленных на реализацию муниципальной программы Ангарского городского округа «Социальное партнерство» проводилась в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Ангарского городского округа и м</w:t>
      </w:r>
      <w:r w:rsidRPr="003956B0">
        <w:rPr>
          <w:rFonts w:ascii="Times New Roman" w:eastAsia="Calibri" w:hAnsi="Times New Roman" w:cs="Times New Roman"/>
          <w:sz w:val="24"/>
          <w:szCs w:val="24"/>
        </w:rPr>
        <w:t>униципальном казенном учреждении Ангарского городского округа «Центр поддержки общественных инициатив».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установлены нарушения и недостатки на общую сумму  897,1 тыс. руб., в том числе: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в отсутствие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конкурсной комиссии о заключении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 с ветеранской организацией, подавшей единственную заявку, а также решения о предоставлении ей субсидии, с О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бщественной организацией ветеранов (пенсионеров) войны, труда, Вооруженных Сил и правоохранительных органов АГО  заключено соглашение о предоставление из бюджета АГО субсидии в размере               800,0 тыс. руб.;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ст.78.1. Бюджетного кодекса Российской Федерации, Порядка предоставления субсидий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Общественная организация «Совет женщин АГО»,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допустившая в 2019 году нарушение срока представления отчета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использовании субсидии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допущена к участию в конкурсном отборе в 2020 году и стала получателем субсидии в размере 50,0 тыс. руб.;</w:t>
      </w:r>
    </w:p>
    <w:p w:rsidR="003956B0" w:rsidRPr="003956B0" w:rsidRDefault="003956B0" w:rsidP="003956B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нарушение условий Соглашения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Ангарской городской общественной организацией национально-культурной автономии татар осуществлены расходы в сумме 12,0 тыс. руб. на посещение концерта певицы </w:t>
      </w:r>
      <w:proofErr w:type="spell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Наргиз</w:t>
      </w:r>
      <w:proofErr w:type="spell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ДК «Современник», вместо запланированного посещения театра ДК «Нефтехимик»;</w:t>
      </w:r>
    </w:p>
    <w:p w:rsidR="003956B0" w:rsidRPr="003956B0" w:rsidRDefault="003956B0" w:rsidP="003956B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956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 выборочной проверке правильности начисления заработной платы и отпускных выплат работникам и директору МКУ АГО «ЦПОИ» установлены нарушения на общую сумму 35,1 тыс. руб.; </w:t>
      </w:r>
    </w:p>
    <w:p w:rsidR="003956B0" w:rsidRPr="003956B0" w:rsidRDefault="003956B0" w:rsidP="003956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при анализе отчетов о ходе реализации программы установлено </w:t>
      </w:r>
      <w:proofErr w:type="spellStart"/>
      <w:r w:rsidRPr="003956B0">
        <w:rPr>
          <w:rFonts w:ascii="Times New Roman" w:eastAsia="Calibri" w:hAnsi="Times New Roman" w:cs="Times New Roman"/>
          <w:sz w:val="24"/>
          <w:szCs w:val="24"/>
        </w:rPr>
        <w:t>недостижение</w:t>
      </w:r>
      <w:proofErr w:type="spell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плановых значений 3-х целевых показателей; 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в ходе контрольного мероприятия установить фактическое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достижение плановых значений  8  целевых показателей программы (подпрограмм) 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не представилось возможным в виду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обеспечения ответственным исполнителем программы способа сбора и обработки исходной информации;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установлены нарушения и недостатки при составлении и предоставлении СО НКО отчетов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использовании субсидий за 2019 год, что указывает на недостаточный контроль со стороны отдела по связям с общественностью администрации АГО за соблюдением получателем субсидии  целей, условий и порядка предоставления субсидий.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в адрес объектов контрольного мероприятия  для рассмотрения и принятия мер по предупреждению, устранению выявленных нарушений и недостатков внесены представления мэру Ангарского городского округа и руководителю МКУ АГО «ЦПОИ».</w:t>
      </w:r>
    </w:p>
    <w:p w:rsidR="003956B0" w:rsidRPr="003956B0" w:rsidRDefault="003956B0" w:rsidP="003956B0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right="-108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ab/>
      </w:r>
      <w:r w:rsidRPr="003956B0">
        <w:rPr>
          <w:rFonts w:ascii="Times New Roman" w:eastAsia="Calibri" w:hAnsi="Times New Roman" w:cs="Times New Roman"/>
          <w:sz w:val="24"/>
          <w:szCs w:val="24"/>
        </w:rPr>
        <w:tab/>
        <w:t>1.5. В рамках проведения внешней проверки об исполнении бюджета Ангарского городского округа за 2019 год</w:t>
      </w:r>
      <w:r w:rsidRPr="003956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56B0">
        <w:rPr>
          <w:rFonts w:ascii="Times New Roman" w:eastAsia="Calibri" w:hAnsi="Times New Roman" w:cs="Times New Roman"/>
          <w:sz w:val="24"/>
          <w:szCs w:val="24"/>
        </w:rPr>
        <w:t>Контрольно-счетной палатой было проведено 11 проверок главных распорядителей средств бюджета</w:t>
      </w:r>
      <w:r w:rsidRPr="003956B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По результатам проверок двум руководителям были направлены представления об устранении нарушений.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  «Анализ финансового обеспечения о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сновного мероприятия 5 «Создание условий для организации досуга и обеспечения жителей АГО услугами массового отдыха»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 на основании плана работы Контрольно-счетной палаты Ангарского городского округа на 2 полугодие  2020 года, решения постоянной комиссии Думы Ангарского городского округа по бюджету, экономической политике и муниципальному имуществу от 05.12.2019.</w:t>
      </w:r>
      <w:proofErr w:type="gramEnd"/>
    </w:p>
    <w:p w:rsidR="003956B0" w:rsidRPr="003956B0" w:rsidRDefault="003956B0" w:rsidP="003956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ab/>
        <w:t>В ходе проведения экспертно-аналитического мероприятия были установлены нарушения:</w:t>
      </w:r>
      <w:r w:rsidRPr="003956B0">
        <w:rPr>
          <w:rFonts w:ascii="Times New Roman" w:eastAsia="Calibri" w:hAnsi="Times New Roman" w:cs="Times New Roman"/>
          <w:sz w:val="24"/>
          <w:szCs w:val="24"/>
        </w:rPr>
        <w:tab/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6B0" w:rsidRPr="003956B0" w:rsidRDefault="003956B0" w:rsidP="003956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требований Порядка предоставления субсидий некоммерческим организациям культуры в целях финансового обеспечения оказания услуг по организации деятельности клубных формирований и формирований  самодеятельного народного творчества в Ангарском городском округе,  утвержденного  постановлением  администрации АГО от 06.03.2017  № 318-па,   предоставление  субсидий  АНКПО  ДК «Современник» в  2019, 2020 годах  в  общем размере 13 000,0 тыс. руб.  осуществлено Управлением по  культуре и  молодежной  политике  в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конкурсного отбора;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Порядка предоставления субсидий некоммерческим организациям культуры в объем финансового обеспечения из бюджета АГО включены затраты  на  приобретение костюмов,  реквизитов в общей сумме  1 320,0 тыс. руб. (в 2019 году - 660,0 тыс. руб.; в 2020 году - 660,0 тыс. руб.).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Контрольно-счетной палатой в 2020 году было проведено 7 контрольных и экспертно-аналитических мероприятий по требованиям и обращениям правоохранительных органов. 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956B0">
        <w:rPr>
          <w:rFonts w:ascii="Times New Roman" w:eastAsia="Calibri" w:hAnsi="Times New Roman" w:cs="Times New Roman"/>
          <w:sz w:val="24"/>
          <w:szCs w:val="24"/>
        </w:rPr>
        <w:t>требованию прокуратуры г. Ангарска от 10.01.2020 года о проведении проверки Контрольно-счетной палатой проведена проверка законности заключения и хода исполнения муниципального контракта № 1900019064, заключенного Управлением по внегородским территориям администрации Ангарского городского округа  на выполнение работ по</w:t>
      </w:r>
      <w:r w:rsidRPr="003956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" w:name="РаботыПо1"/>
      <w:r w:rsidRPr="003956B0">
        <w:rPr>
          <w:rFonts w:ascii="Times New Roman" w:eastAsia="Calibri" w:hAnsi="Times New Roman" w:cs="Times New Roman"/>
          <w:bCs/>
          <w:sz w:val="24"/>
          <w:szCs w:val="24"/>
        </w:rPr>
        <w:t>устройству временного сооружения «Новогодний ледовый городок» и монтажу иллюминации в поселке Мегет Ангарского городского округа</w:t>
      </w:r>
      <w:bookmarkEnd w:id="1"/>
      <w:r w:rsidRPr="003956B0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контрольного мероприятия выявлено нарушений на общую сумму 512,8 тыс. руб., в том числе: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при проверке аукционной документации установлено завышение начальной максимальной цены контракта на 298,9 тыс. руб.;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в результате необоснованного завышения итоговой стоимости  </w:t>
      </w:r>
      <w:r w:rsidRPr="003956B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этапа работ по муниципальному контракту на 213,9 тыс. руб., УВГТ произвело расходование денежных средств, не соответствующее условиям муниципального контракта,  что в соответствии со </w:t>
      </w:r>
      <w:r w:rsidRPr="003956B0">
        <w:rPr>
          <w:rFonts w:ascii="Times New Roman" w:eastAsia="Calibri" w:hAnsi="Times New Roman" w:cs="Times New Roman"/>
          <w:sz w:val="24"/>
          <w:szCs w:val="24"/>
        </w:rPr>
        <w:lastRenderedPageBreak/>
        <w:t>ст.306.4 Бюджетного кодекса РФ является нецелевым использованием средств бюджета АГО.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2.2. «Проверка законности заключения и хода исполнения муниципального контракта № 2000019040, заключенного Управлением по капитальному строительству, жилищно-коммунальному хозяйству, транспорту и связи администрации Ангарского городского округа, на выполнение работ по ремонту автомобильной дороги, расположенной по адресу: г. Ангарск, на участке от ул. Алешина до ул. Декабристов.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Проверкой установлено нецелевое использование бюджетных сре</w:t>
      </w:r>
      <w:proofErr w:type="gramStart"/>
      <w:r w:rsidRPr="003956B0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3956B0">
        <w:rPr>
          <w:rFonts w:ascii="Times New Roman" w:eastAsia="Calibri" w:hAnsi="Times New Roman" w:cs="Times New Roman"/>
          <w:sz w:val="24"/>
          <w:szCs w:val="24"/>
        </w:rPr>
        <w:t>умме 498,4 тыс. руб., выразившееся в оплате за фактически не выполненные работы по высотному регулированию колодцев. Также установлено завышение стоимости работ по высотному регулированию колодцев на 2,1 тыс. руб.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В нарушение п.1 ч.1 ст.95 Федерального закона № 44-ФЗ увеличение объема работ, принятое  ЛРСР,  превышает 10 % от объема  работ, предусмотренных ранее.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2.3. На основании требования прокуратуры г. Ангарска от 03.08.2020 года Контрольно-счетной палатой проведено контрольное мероприятие «Проверка законности и обоснованности взимания арендной платы по договору аренды земельного участка от 15.11.2016 № 265/2016 с кадастровым номером № 38:26:040601:91» в Комитете по управлению муниципальным имуществом администрации Ангарского городского округа.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Проведенной проверкой нарушений не установлено.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6B0">
        <w:rPr>
          <w:rFonts w:ascii="Times New Roman" w:eastAsia="Calibri" w:hAnsi="Times New Roman" w:cs="Times New Roman"/>
          <w:sz w:val="24"/>
          <w:szCs w:val="24"/>
        </w:rPr>
        <w:t>2.4 Проверка законности, результативности (эффективности и экономности) использования бюджетных средств при осуществлении капитального ремонта дорог, соблюдение законодательства о контрактной системе при заключении и исполнении в 2019 году муниципального контракта от 08.05.2019 № 2000019046 (ул. Алешина), муниципального контракта от 29.04.2019 № 2000019045 (ул. Карла Маркса), муниципального контракта от 06.05.2019 № 2000019041(М-53 «Байкал» на участке 1843км+000 м до 1852 км + 990м), в 2020</w:t>
      </w:r>
      <w:proofErr w:type="gram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956B0">
        <w:rPr>
          <w:rFonts w:ascii="Times New Roman" w:eastAsia="Calibri" w:hAnsi="Times New Roman" w:cs="Times New Roman"/>
          <w:sz w:val="24"/>
          <w:szCs w:val="24"/>
        </w:rPr>
        <w:t>году муниципального контракта  от 18.03.2020 № 1800020010 (ул. Космонавтов), заключенных Управлением по капитальному строительству, жилищно-коммунальному хозяйству, транспорту и связи администрации Ангарского городского округа проведена Контрольно-счетной палатой в Управлении по капитальному строительству, жилищно-коммунальному хозяйству, транспорту и связи администрации Ангарского городского округа, муниципальном казенном учреждении «Служба муниципального хозяйства» на основании требований прокуратуры г. Ангарска о проведении проверки от 06.05.2020 года и от 04.06.2020</w:t>
      </w:r>
      <w:proofErr w:type="gram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Проведенной проверкой установлено нарушений на общую сумму 111 838,2 тыс. руб., в том числе: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по трем муниципальным контрактам произведена приемка и оплата невыполненных работ на общую сумму 19 743,1 тыс. руб., что в соответствии с ч.1 ст. 306.4 Бюджетного кодекса РФ является нецелевым использованием бюджетных средств;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приняты расходные обязательства и заключены два муниципальных контракта в отсутствие лимитов бюджетных обязательств на общую сумму 24 381,7 тыс. руб.;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один муниципальный контракт заключен на срок, превышающий  срок реализации мероприятия по Соглашению о предоставлении субсидии из вышестоящего бюджета на </w:t>
      </w:r>
      <w:proofErr w:type="spellStart"/>
      <w:r w:rsidRPr="003956B0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мероприятия «Дорожная сеть» национального проекта «Безопасные и качественные дороги»;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внесение изменений в муниципальный контракт  на общую сумму 15 313,8 тыс. руб. произведено с нарушением требований, установленных законодательством;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установлены нарушения при обосновании и определении начальной (максимальной) цены по двум контрактам на общую сумму 52 215,0 тыс. руб.;</w:t>
      </w:r>
    </w:p>
    <w:p w:rsidR="003956B0" w:rsidRPr="003956B0" w:rsidRDefault="003956B0" w:rsidP="00395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 неэффективное использование бюджетных средств составило 184,6 тыс. руб. при </w:t>
      </w:r>
      <w:r w:rsidRPr="003956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проведении работ на автомобильных дорогах по диагностике после заключения муниципальных контрактов на ремонт дорог.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2.5.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</w:t>
      </w:r>
      <w:r w:rsidRPr="003956B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возникновения и списания задолженности у населения г. Ангарска по оплате коммунальных услуг, оценка причин возникновения» в </w:t>
      </w:r>
      <w:bookmarkStart w:id="2" w:name="_Hlk8852812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унитарно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предприяти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3956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города Ангарска «Ангарский Водоканал»</w:t>
      </w:r>
      <w:bookmarkEnd w:id="2"/>
      <w:r w:rsidRPr="003956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проведено по требованию прокурора города Ангарска от  21.05.2020.</w:t>
      </w:r>
    </w:p>
    <w:p w:rsidR="003956B0" w:rsidRPr="003956B0" w:rsidRDefault="003956B0" w:rsidP="0039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31.12.2019 года общая сумма дебиторской задолженности населения перед МУП АГО «Ангарский Водоканал» составляла 90 097,31 тыс. руб., при этом 32% или 28 861,09 тыс. руб. задолженности являлось просроченной.</w:t>
      </w:r>
    </w:p>
    <w:p w:rsidR="003956B0" w:rsidRPr="003956B0" w:rsidRDefault="003956B0" w:rsidP="0039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последние 3 года задолженность населения перед предприятием снизилась на 54,2% или на 76 076,49 тыс. руб.  </w:t>
      </w:r>
    </w:p>
    <w:p w:rsidR="003956B0" w:rsidRPr="003956B0" w:rsidRDefault="003956B0" w:rsidP="0039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просроченная задолженность населения перед предприятием является реальной к взысканию.</w:t>
      </w:r>
    </w:p>
    <w:p w:rsidR="003956B0" w:rsidRPr="003956B0" w:rsidRDefault="003956B0" w:rsidP="00395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Экспертно-аналитическое мероприятие «Анализ осуществления выплат стимулирующего характера медицинским и иным работникам, оказывающим медицинскую помощь гражданам, у которых выявлена новая </w:t>
      </w:r>
      <w:proofErr w:type="spell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и лицам из групп риска заражения COVID-19» проведено в </w:t>
      </w:r>
      <w:bookmarkStart w:id="3" w:name="_Hlk42851745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бластном государственном автономном учреждении здравоохранения «Ангарская городская больница скорой медицинской помощи»</w:t>
      </w:r>
      <w:bookmarkEnd w:id="3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Экспертно-аналитическая справка подготовлена на основании обращения Прокуратуры г. Ангарска от 21.05.2020. </w:t>
      </w:r>
    </w:p>
    <w:p w:rsidR="003956B0" w:rsidRPr="003956B0" w:rsidRDefault="003956B0" w:rsidP="0039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ходе проведения экспертного мероприятия установлены несоответствия внутренних нормативных актов учреждения федеральным и областным нормативным актам. Установлено излишнее начисление медицинским работникам выплат стимулирующего характера за март. </w:t>
      </w:r>
    </w:p>
    <w:p w:rsidR="003956B0" w:rsidRPr="003956B0" w:rsidRDefault="003956B0" w:rsidP="0039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Экспертно-аналитическое мероприятие </w:t>
      </w:r>
      <w:r w:rsidRPr="00395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«Анализ законности и обоснованности списания и реализации в 2018-2019 годах муниципального имущества, переданного в хозяйственное ведение МУП АГО «Ангарский трамвай»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на основании </w:t>
      </w: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Управления Федеральной службы безопасности  России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Иркутской области отдела в г. Ангарске.</w:t>
      </w:r>
    </w:p>
    <w:p w:rsidR="003956B0" w:rsidRPr="003956B0" w:rsidRDefault="003956B0" w:rsidP="003956B0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экспертно-аналитического мероприятия установлены нарушения на общую сумму 4 798,3 тыс. руб., в том числе: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процедура списания 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трамвайного пути балансовой стоимостью 3 891,1 тыс. руб.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с нарушением </w:t>
      </w:r>
      <w:r w:rsidRPr="003956B0">
        <w:rPr>
          <w:rFonts w:ascii="Times New Roman" w:eastAsia="Calibri" w:hAnsi="Times New Roman" w:cs="Times New Roman"/>
          <w:sz w:val="24"/>
          <w:szCs w:val="24"/>
        </w:rPr>
        <w:t>Порядка списания муниципального имущества, утвержденного постановлением администрации Ангарского городского округа от 22.12.2015 № 2036-па, 2 р</w:t>
      </w:r>
      <w:r w:rsidRPr="003956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аспоряжения КУМИ «О согласовании списания недвижимого имущества муниципального унитарного предприятия Ангарского городского округа  «Ангарский трамвай» изданы председателем КУМИ </w:t>
      </w:r>
      <w:r w:rsidRPr="003956B0">
        <w:rPr>
          <w:rFonts w:ascii="Times New Roman" w:eastAsia="Calibri" w:hAnsi="Times New Roman" w:cs="Times New Roman"/>
          <w:sz w:val="24"/>
          <w:szCs w:val="24"/>
        </w:rPr>
        <w:t>в отсутствие заключений Управления архитектуры и градостроительства администрации Ангарского городского округа;</w:t>
      </w:r>
      <w:proofErr w:type="gramEnd"/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6B0">
        <w:rPr>
          <w:rFonts w:ascii="Times New Roman" w:eastAsia="Calibri" w:hAnsi="Times New Roman" w:cs="Times New Roman"/>
          <w:bCs/>
          <w:sz w:val="24"/>
          <w:szCs w:val="24"/>
        </w:rPr>
        <w:t>- в  нарушение п. 3 ст. 23 Федерального закона «О государственных и муниципальных унитарных предприятиях», согласно которому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решение о совершении крупной сделки принимается с согласия собственника имущества унитарного предприятия, 3 договора заключены  МУП АГО «Ангарский трамвай»  в отсутствие согласия Комитета по управлению муниципальным имуществом администрации АГО, как собственника имущества, на совершение крупной сделки;</w:t>
      </w:r>
      <w:proofErr w:type="gramEnd"/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6B0">
        <w:rPr>
          <w:rFonts w:ascii="Times New Roman" w:eastAsia="Calibri" w:hAnsi="Times New Roman" w:cs="Times New Roman"/>
          <w:bCs/>
          <w:sz w:val="24"/>
          <w:szCs w:val="24"/>
        </w:rPr>
        <w:t>- в  нарушение</w:t>
      </w:r>
      <w:r w:rsidRPr="003956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3956B0">
        <w:rPr>
          <w:rFonts w:ascii="Times New Roman" w:eastAsia="Calibri" w:hAnsi="Times New Roman" w:cs="Times New Roman"/>
          <w:bCs/>
          <w:sz w:val="24"/>
          <w:szCs w:val="24"/>
        </w:rPr>
        <w:t>требований ст. 8</w:t>
      </w:r>
      <w:r w:rsidRPr="003956B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29.07.1998 № 135-ФЗ «Об оценочной деятельности в Российской Федерации», п.4.5 Положения о порядке управления и распоряжения имуществом, находящимся в муниципальной собственности Ангарского городского округа, утвержденного решением  Думы АГО от 24.06.2015  № 28-05/01рД,  МУП АГО «Ангарский трамвай» при продаже не провел оценку имущества, </w:t>
      </w:r>
      <w:r w:rsidRPr="003956B0">
        <w:rPr>
          <w:rFonts w:ascii="Times New Roman" w:eastAsia="Calibri" w:hAnsi="Times New Roman" w:cs="Times New Roman"/>
          <w:sz w:val="24"/>
          <w:szCs w:val="24"/>
        </w:rPr>
        <w:lastRenderedPageBreak/>
        <w:t>находящегося в муниципальной собственности Ангарского городского округа  и  принадлежащего предприятию</w:t>
      </w:r>
      <w:proofErr w:type="gram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на праве хозяйственного ведения, а именно лома черных металлов;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установление цены реализуемого имущества в 3-х договорах произведено с нарушением действующего законодательства;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>- п</w:t>
      </w:r>
      <w:r w:rsidRPr="0039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ричинение ущерба имуществу предприятия в виде выбытия из хозяйственного ведения предприятия металлолома в объеме 13,957 т. общей стоимостью 183,5 тыс. руб.;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при оприходовании металлолома после демонтажа пути необоснованно применен процент снижения веса лома в связи с техническим износом, что привело к занижению веса лома на 150,8 т. и </w:t>
      </w:r>
      <w:proofErr w:type="spellStart"/>
      <w:r w:rsidRPr="003956B0">
        <w:rPr>
          <w:rFonts w:ascii="Times New Roman" w:eastAsia="Calibri" w:hAnsi="Times New Roman" w:cs="Times New Roman"/>
          <w:sz w:val="24"/>
          <w:szCs w:val="24"/>
        </w:rPr>
        <w:t>недополучению</w:t>
      </w:r>
      <w:proofErr w:type="spell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при его продаже денежных средств в общей сумме  1 305,4 тыс. руб.;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при продаже металлолома необоснованно завышен процент засоренности, что привело к занижению веса лома на 32,1 т. и </w:t>
      </w:r>
      <w:proofErr w:type="spellStart"/>
      <w:r w:rsidRPr="003956B0">
        <w:rPr>
          <w:rFonts w:ascii="Times New Roman" w:eastAsia="Calibri" w:hAnsi="Times New Roman" w:cs="Times New Roman"/>
          <w:sz w:val="24"/>
          <w:szCs w:val="24"/>
        </w:rPr>
        <w:t>недополучению</w:t>
      </w:r>
      <w:proofErr w:type="spell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денежных средств в общей сумме 329,7 тыс. руб.;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- установление заниженной, по сравнению с применяемой по иным действующим договорам купли-продажи лома, цены лома в договоре привело к </w:t>
      </w:r>
      <w:proofErr w:type="spellStart"/>
      <w:r w:rsidRPr="003956B0">
        <w:rPr>
          <w:rFonts w:ascii="Times New Roman" w:eastAsia="Calibri" w:hAnsi="Times New Roman" w:cs="Times New Roman"/>
          <w:sz w:val="24"/>
          <w:szCs w:val="24"/>
        </w:rPr>
        <w:t>недопоступлению</w:t>
      </w:r>
      <w:proofErr w:type="spellEnd"/>
      <w:r w:rsidRPr="003956B0">
        <w:rPr>
          <w:rFonts w:ascii="Times New Roman" w:eastAsia="Calibri" w:hAnsi="Times New Roman" w:cs="Times New Roman"/>
          <w:sz w:val="24"/>
          <w:szCs w:val="24"/>
        </w:rPr>
        <w:t xml:space="preserve">  денежных сре</w:t>
      </w:r>
      <w:proofErr w:type="gramStart"/>
      <w:r w:rsidRPr="003956B0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3956B0">
        <w:rPr>
          <w:rFonts w:ascii="Times New Roman" w:eastAsia="Calibri" w:hAnsi="Times New Roman" w:cs="Times New Roman"/>
          <w:sz w:val="24"/>
          <w:szCs w:val="24"/>
        </w:rPr>
        <w:t>едприятию в сумме 2 979,6 тыс. руб.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 ОСНОВНЫЕ  РЕЗУЛЬТАТЫ  ДЕЯТЕЛЬНОСТИ </w:t>
      </w:r>
    </w:p>
    <w:p w:rsidR="003956B0" w:rsidRPr="003956B0" w:rsidRDefault="003956B0" w:rsidP="0039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 - СЧЕТНОЙ ПАЛАТЫ</w:t>
      </w:r>
    </w:p>
    <w:p w:rsidR="003956B0" w:rsidRPr="003956B0" w:rsidRDefault="003956B0" w:rsidP="00395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Общий объем проверенных сре</w:t>
      </w: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х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контрольных мероприятий в 2020 году составил 1 378 378,4 тыс. руб. (без учета внешней проверки), что на 355 606,1 тыс. руб. больше, чем в 2019 году (1 022 772,33 тыс. руб.).</w:t>
      </w:r>
    </w:p>
    <w:p w:rsidR="003956B0" w:rsidRPr="003956B0" w:rsidRDefault="003956B0" w:rsidP="0039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в 2020 году выявлены  нарушения законодательства на общую сумму 254 021,1 тыс. руб., в том числе 207 486,3 тыс. руб. выявлено в ходе контрольных мероприятий и 46 534,9 тыс. руб. при проведении экспертно-аналитических мероприятий. Для сравнения - в 2019 году нарушений выявлено в общей сумме 92 834,3 тыс. руб.                                                                                             </w:t>
      </w:r>
    </w:p>
    <w:p w:rsidR="003956B0" w:rsidRPr="003956B0" w:rsidRDefault="003956B0" w:rsidP="003956B0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956B0" w:rsidRPr="003956B0" w:rsidRDefault="003956B0" w:rsidP="003956B0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№ 2  </w:t>
      </w:r>
    </w:p>
    <w:tbl>
      <w:tblPr>
        <w:tblW w:w="9573" w:type="dxa"/>
        <w:tblInd w:w="-176" w:type="dxa"/>
        <w:tblLook w:val="04A0" w:firstRow="1" w:lastRow="0" w:firstColumn="1" w:lastColumn="0" w:noHBand="0" w:noVBand="1"/>
      </w:tblPr>
      <w:tblGrid>
        <w:gridCol w:w="5923"/>
        <w:gridCol w:w="1805"/>
        <w:gridCol w:w="1845"/>
      </w:tblGrid>
      <w:tr w:rsidR="003956B0" w:rsidRPr="003956B0" w:rsidTr="003B7C87">
        <w:trPr>
          <w:trHeight w:val="49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Выявлено при проведении  проверок</w:t>
            </w:r>
          </w:p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(кол-во/ тыс. руб.)</w:t>
            </w:r>
          </w:p>
        </w:tc>
      </w:tr>
      <w:tr w:rsidR="003956B0" w:rsidRPr="003956B0" w:rsidTr="003B7C87">
        <w:trPr>
          <w:trHeight w:val="34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3956B0" w:rsidRPr="003956B0" w:rsidTr="003B7C87">
        <w:trPr>
          <w:trHeight w:val="22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нарушений всего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/ 254 021,1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/ 92 834,3</w:t>
            </w:r>
          </w:p>
        </w:tc>
      </w:tr>
      <w:tr w:rsidR="003956B0" w:rsidRPr="003956B0" w:rsidTr="003B7C87">
        <w:trPr>
          <w:trHeight w:val="18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6B0" w:rsidRPr="003956B0" w:rsidTr="003B7C87">
        <w:trPr>
          <w:trHeight w:val="232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Неэффективное использование средств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 1 417,5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/ 8 871,0</w:t>
            </w:r>
          </w:p>
        </w:tc>
      </w:tr>
      <w:tr w:rsidR="003956B0" w:rsidRPr="003956B0" w:rsidTr="003B7C87">
        <w:trPr>
          <w:trHeight w:val="22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/ 52 370,9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/ 24 572,1</w:t>
            </w:r>
          </w:p>
        </w:tc>
      </w:tr>
      <w:tr w:rsidR="003956B0" w:rsidRPr="003956B0" w:rsidTr="003B7C87">
        <w:trPr>
          <w:trHeight w:val="31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/ 183,5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/ 6 939,9</w:t>
            </w:r>
          </w:p>
        </w:tc>
      </w:tr>
      <w:tr w:rsidR="003956B0" w:rsidRPr="003956B0" w:rsidTr="003B7C87">
        <w:trPr>
          <w:trHeight w:val="31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 сфере управления  распоряжения государственной (муниципальной) собственностью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/ 18 299,3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290/ 7 350,3</w:t>
            </w:r>
          </w:p>
        </w:tc>
      </w:tr>
      <w:tr w:rsidR="003956B0" w:rsidRPr="003956B0" w:rsidTr="003B7C87">
        <w:trPr>
          <w:trHeight w:val="31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/ 107 917,7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/ 37 679,7</w:t>
            </w:r>
          </w:p>
        </w:tc>
      </w:tr>
      <w:tr w:rsidR="003956B0" w:rsidRPr="003956B0" w:rsidTr="003B7C87">
        <w:trPr>
          <w:trHeight w:val="31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/ 20 455,4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 6 847,2</w:t>
            </w:r>
          </w:p>
        </w:tc>
      </w:tr>
      <w:tr w:rsidR="003956B0" w:rsidRPr="003956B0" w:rsidTr="003B7C87">
        <w:trPr>
          <w:trHeight w:val="31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B0" w:rsidRPr="003956B0" w:rsidRDefault="003956B0" w:rsidP="003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нарушения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/ 53 376,8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B0" w:rsidRPr="003956B0" w:rsidRDefault="003956B0" w:rsidP="003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/ 6 847,2</w:t>
            </w:r>
          </w:p>
        </w:tc>
      </w:tr>
    </w:tbl>
    <w:p w:rsidR="003956B0" w:rsidRPr="003956B0" w:rsidRDefault="003956B0" w:rsidP="003956B0">
      <w:pPr>
        <w:spacing w:after="0" w:line="240" w:lineRule="auto"/>
        <w:ind w:left="-142" w:firstLine="56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6B0" w:rsidRPr="003956B0" w:rsidRDefault="003956B0" w:rsidP="003956B0">
      <w:pPr>
        <w:spacing w:after="0" w:line="240" w:lineRule="auto"/>
        <w:ind w:left="-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контрольных мероприятий в адрес объектов контрольных мероприятий, их учредителей было направлено 8 представлений с предложениями по устранению выявленных нарушений, из них 6 представлений направлено в 2020 году и 2 представления в январе 2021 года.  В течение года 4 представления были сняты с контроля в связи с устранением нарушений, 4 представления по контрольным мероприятиям находятся на контроле, работа по устранению нарушений и замечаний, отмеченных в актах проверок, продолжается.</w:t>
      </w:r>
    </w:p>
    <w:p w:rsidR="003956B0" w:rsidRPr="003956B0" w:rsidRDefault="003956B0" w:rsidP="003956B0">
      <w:pPr>
        <w:spacing w:after="0" w:line="240" w:lineRule="auto"/>
        <w:ind w:left="-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2020 году устранено 13 нарушений  без суммы. </w:t>
      </w:r>
    </w:p>
    <w:p w:rsidR="003956B0" w:rsidRPr="003956B0" w:rsidRDefault="003956B0" w:rsidP="003956B0">
      <w:pPr>
        <w:spacing w:after="0" w:line="240" w:lineRule="auto"/>
        <w:ind w:left="-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прокуратуру города Ангарска были направлены материалы по 8 контрольным мероприятиям, по </w:t>
      </w: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в адрес мэра Ангарского городского округа было направлено 4 представления об устранении нарушений и 1 представление в адрес руководителя учреждения (ОГАУЗ «АБСМП»), по 1 материалу проверки начальник Управления по внегородским территориям администрации АГО привлечен к административной ответственности по двум статьям КоАП РФ, по материалам проверки 2019 года в Ангарский городской суд в 2020 году направлено 3 </w:t>
      </w: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исковых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возврате имущества в муниципальную собственность, которые были рассмотрены и удовлетворены. </w:t>
      </w:r>
    </w:p>
    <w:p w:rsidR="003956B0" w:rsidRPr="003956B0" w:rsidRDefault="003956B0" w:rsidP="003956B0">
      <w:pPr>
        <w:spacing w:after="0" w:line="240" w:lineRule="auto"/>
        <w:ind w:left="-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1 проверки были направлены в УФСБ по Иркутской области, которые были приобщены к уголовному делу в отношении директора МУП АГО «Ангарский трамвай».</w:t>
      </w:r>
    </w:p>
    <w:p w:rsidR="003956B0" w:rsidRPr="003956B0" w:rsidRDefault="003956B0" w:rsidP="003956B0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экспертно-аналитической деятельности Контрольно-счетной палаты за 2020 год было подготовлено 3 предложения по проектам решений Думы Ангарского городского округа, которые были учтены при утверждении проектов. </w:t>
      </w:r>
    </w:p>
    <w:p w:rsidR="003956B0" w:rsidRPr="003956B0" w:rsidRDefault="003956B0" w:rsidP="003956B0">
      <w:pPr>
        <w:spacing w:after="0" w:line="240" w:lineRule="auto"/>
        <w:ind w:left="-142" w:righ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left="-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 повышения результативности контрольных мероприятий является взаимодействие Контрольно-счетной палаты с постоянными комиссиями Думы Ангарского городского округа. </w:t>
      </w:r>
    </w:p>
    <w:p w:rsidR="003956B0" w:rsidRPr="003956B0" w:rsidRDefault="003956B0" w:rsidP="003956B0">
      <w:pPr>
        <w:spacing w:after="0" w:line="240" w:lineRule="auto"/>
        <w:ind w:left="-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и внимательное рассмотрение заключений и отчетов Контрольно-счетной палаты на заседаниях комиссий способствует оперативному устранению нарушений и предотвращению их в дальнейшей работе. Все отчеты по результатам плановых контрольных мероприятий, проведенных Контрольно-счетной палатой, были заслушаны на заседаниях постоянной комиссии Думы Ангарского городского округа по бюджету, экономической политике и муниципальному имуществу.</w:t>
      </w:r>
    </w:p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956B0" w:rsidRPr="003956B0" w:rsidRDefault="003956B0" w:rsidP="003956B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ФИНАНСОВОЕ И КАДРОВОЕ ОБЕСПЕЧЕНИЕ ДЕЯТЕЛЬНОСТИ КОНТРОЛЬНО-СЧЕТНОЙ ПАЛАТЫ</w:t>
      </w:r>
    </w:p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Контрольно-счетной палаты составляет 9 человек, из них: председатель, 3 аудитора, аппарат КСП АГО – 5 человек. По состоянию на 31.12.2020 штатная численность полностью укомплектована.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деятельности Контрольно-счетной палаты в 2020 году было предусмотрено 15 157,1 тыс. руб. Исполнение бюджетной сметы составило 14 440,1 тыс. руб. или  95,3 %. 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повышение квалификации сотрудники не проходили из-за ограничительных мер в связи со сложной эпидемиологической обстановкой. Сотрудники Контрольно-счетной палаты принимали участие в семинарах, проводимых Контрольно-счетной палатой Иркутской области дистанционно.</w:t>
      </w:r>
    </w:p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right="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  ВЗАИМОДЕЙСТВИЕ С  ИНЫМИ ОРГАНАМИ</w:t>
      </w:r>
    </w:p>
    <w:p w:rsidR="003956B0" w:rsidRPr="003956B0" w:rsidRDefault="003956B0" w:rsidP="003956B0">
      <w:pPr>
        <w:spacing w:after="0" w:line="240" w:lineRule="auto"/>
        <w:ind w:right="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И НАДЗОРА</w:t>
      </w:r>
    </w:p>
    <w:p w:rsidR="003956B0" w:rsidRPr="003956B0" w:rsidRDefault="003956B0" w:rsidP="003956B0">
      <w:pPr>
        <w:spacing w:after="0" w:line="240" w:lineRule="auto"/>
        <w:ind w:right="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2020 году Контрольно-счетная палата также как и в прошлые годы поддерживала связи с другими контрольными органами субъектов РФ и муниципалитетов по вопросам методологии и обмену опытом аудиторской работы. По обращениям контрольно-счетных органов осуществлялся обмен информационно-аналитическими и методическими материалами.  </w:t>
      </w:r>
    </w:p>
    <w:p w:rsidR="003956B0" w:rsidRPr="003956B0" w:rsidRDefault="003956B0" w:rsidP="0039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ЗАДАЧИ КОНТРОЛЬНО-СЧЕТНОЙ ПАЛАТЫ</w:t>
      </w:r>
    </w:p>
    <w:p w:rsidR="003956B0" w:rsidRPr="003956B0" w:rsidRDefault="003956B0" w:rsidP="0039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ПРЕДСТОЯЩИЙ ПЕРИОД</w:t>
      </w:r>
    </w:p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усилия коллектива Контрольно-счетной палаты, как и в предыдущие годы, будут направлены на совершенствование форм и методов </w:t>
      </w:r>
      <w:proofErr w:type="gramStart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доходов и расходов бюджета, укрепление финансовой дисциплины получателей бюджетных средств, выработку конструктивных предложений и рекомендаций по этим вопросам.</w:t>
      </w:r>
    </w:p>
    <w:p w:rsidR="003956B0" w:rsidRPr="003956B0" w:rsidRDefault="003956B0" w:rsidP="003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повышения эффективности контрольных мероприятий Контрольно-счетная палата, как и прежде, продолжит конструктивное сотрудничество с постоянными комиссиями и депутатами Думы Ангарского городского округа, администрацией Ангарского городского округа и ее отраслевыми органами.    </w:t>
      </w:r>
    </w:p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3956B0" w:rsidRPr="003956B0" w:rsidRDefault="003956B0" w:rsidP="0039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нгарского городского округа                                                                              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Козлова</w:t>
      </w:r>
    </w:p>
    <w:p w:rsidR="009555C4" w:rsidRPr="001E7B0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555C4" w:rsidRPr="001E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EF"/>
    <w:multiLevelType w:val="hybridMultilevel"/>
    <w:tmpl w:val="2DFC91AC"/>
    <w:lvl w:ilvl="0" w:tplc="7E306788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">
    <w:nsid w:val="029A77FA"/>
    <w:multiLevelType w:val="hybridMultilevel"/>
    <w:tmpl w:val="CC4E4C1C"/>
    <w:lvl w:ilvl="0" w:tplc="8CA2B07A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56370A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45A188D"/>
    <w:multiLevelType w:val="hybridMultilevel"/>
    <w:tmpl w:val="6AC0D95C"/>
    <w:lvl w:ilvl="0" w:tplc="05920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290976"/>
    <w:multiLevelType w:val="multilevel"/>
    <w:tmpl w:val="08483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81255F1"/>
    <w:multiLevelType w:val="hybridMultilevel"/>
    <w:tmpl w:val="987429B2"/>
    <w:lvl w:ilvl="0" w:tplc="8DCE8B9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A871D46"/>
    <w:multiLevelType w:val="hybridMultilevel"/>
    <w:tmpl w:val="CBD8C542"/>
    <w:lvl w:ilvl="0" w:tplc="B6DCA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B83B32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0F6B1E7C"/>
    <w:multiLevelType w:val="hybridMultilevel"/>
    <w:tmpl w:val="126E4738"/>
    <w:lvl w:ilvl="0" w:tplc="39DC3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9F2626"/>
    <w:multiLevelType w:val="hybridMultilevel"/>
    <w:tmpl w:val="57EC499C"/>
    <w:lvl w:ilvl="0" w:tplc="13C8404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E50005"/>
    <w:multiLevelType w:val="multilevel"/>
    <w:tmpl w:val="6354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FAD7A86"/>
    <w:multiLevelType w:val="hybridMultilevel"/>
    <w:tmpl w:val="4588F33E"/>
    <w:lvl w:ilvl="0" w:tplc="98F0B2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12706FD"/>
    <w:multiLevelType w:val="hybridMultilevel"/>
    <w:tmpl w:val="4F167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32D2E"/>
    <w:multiLevelType w:val="hybridMultilevel"/>
    <w:tmpl w:val="BFACCE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06E7F"/>
    <w:multiLevelType w:val="hybridMultilevel"/>
    <w:tmpl w:val="25C09BD6"/>
    <w:lvl w:ilvl="0" w:tplc="B884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8129B"/>
    <w:multiLevelType w:val="hybridMultilevel"/>
    <w:tmpl w:val="E6F61F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6B4A82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05383"/>
    <w:multiLevelType w:val="hybridMultilevel"/>
    <w:tmpl w:val="C572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406895"/>
    <w:multiLevelType w:val="hybridMultilevel"/>
    <w:tmpl w:val="2B640F62"/>
    <w:lvl w:ilvl="0" w:tplc="AE384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0D7D23"/>
    <w:multiLevelType w:val="hybridMultilevel"/>
    <w:tmpl w:val="E570784A"/>
    <w:lvl w:ilvl="0" w:tplc="4150E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B6B4A82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E60AA9"/>
    <w:multiLevelType w:val="hybridMultilevel"/>
    <w:tmpl w:val="73B436B6"/>
    <w:lvl w:ilvl="0" w:tplc="B6B4A82A">
      <w:start w:val="1"/>
      <w:numFmt w:val="bullet"/>
      <w:lvlText w:val="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2FB15B54"/>
    <w:multiLevelType w:val="hybridMultilevel"/>
    <w:tmpl w:val="20F4A440"/>
    <w:lvl w:ilvl="0" w:tplc="D6EEFB2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79E63C2"/>
    <w:multiLevelType w:val="hybridMultilevel"/>
    <w:tmpl w:val="9BE2C72A"/>
    <w:lvl w:ilvl="0" w:tplc="BFB8A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2C6C6C"/>
    <w:multiLevelType w:val="hybridMultilevel"/>
    <w:tmpl w:val="BCDAAF28"/>
    <w:lvl w:ilvl="0" w:tplc="473C2B2C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667598"/>
    <w:multiLevelType w:val="hybridMultilevel"/>
    <w:tmpl w:val="1FDC8676"/>
    <w:lvl w:ilvl="0" w:tplc="B0D67918">
      <w:start w:val="3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5E67B4"/>
    <w:multiLevelType w:val="hybridMultilevel"/>
    <w:tmpl w:val="4F3A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4EBA76D0"/>
    <w:multiLevelType w:val="hybridMultilevel"/>
    <w:tmpl w:val="8B1AFC22"/>
    <w:lvl w:ilvl="0" w:tplc="6F0A4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170E"/>
    <w:multiLevelType w:val="hybridMultilevel"/>
    <w:tmpl w:val="C99617E8"/>
    <w:lvl w:ilvl="0" w:tplc="2BD02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604521"/>
    <w:multiLevelType w:val="hybridMultilevel"/>
    <w:tmpl w:val="3CFAD402"/>
    <w:lvl w:ilvl="0" w:tplc="E3862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091F3F"/>
    <w:multiLevelType w:val="hybridMultilevel"/>
    <w:tmpl w:val="9C34DFAC"/>
    <w:lvl w:ilvl="0" w:tplc="CD6A086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F73768F"/>
    <w:multiLevelType w:val="hybridMultilevel"/>
    <w:tmpl w:val="FC8077F2"/>
    <w:lvl w:ilvl="0" w:tplc="A5C2B7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F963D18"/>
    <w:multiLevelType w:val="hybridMultilevel"/>
    <w:tmpl w:val="C0F29D42"/>
    <w:lvl w:ilvl="0" w:tplc="09B230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5483AC6"/>
    <w:multiLevelType w:val="hybridMultilevel"/>
    <w:tmpl w:val="A1B29744"/>
    <w:lvl w:ilvl="0" w:tplc="ABBE2EB4">
      <w:start w:val="11"/>
      <w:numFmt w:val="decimal"/>
      <w:lvlText w:val="%1."/>
      <w:lvlJc w:val="left"/>
      <w:pPr>
        <w:ind w:left="735" w:hanging="375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57583"/>
    <w:multiLevelType w:val="hybridMultilevel"/>
    <w:tmpl w:val="44B0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7F73"/>
    <w:multiLevelType w:val="hybridMultilevel"/>
    <w:tmpl w:val="211222C6"/>
    <w:lvl w:ilvl="0" w:tplc="C826EF9E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AF50C45"/>
    <w:multiLevelType w:val="hybridMultilevel"/>
    <w:tmpl w:val="D4D20FE6"/>
    <w:lvl w:ilvl="0" w:tplc="26282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027018"/>
    <w:multiLevelType w:val="hybridMultilevel"/>
    <w:tmpl w:val="DE808648"/>
    <w:lvl w:ilvl="0" w:tplc="1ADE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F3D38"/>
    <w:multiLevelType w:val="hybridMultilevel"/>
    <w:tmpl w:val="CE32D1D4"/>
    <w:lvl w:ilvl="0" w:tplc="EF54F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34F669A"/>
    <w:multiLevelType w:val="hybridMultilevel"/>
    <w:tmpl w:val="EE3C27B4"/>
    <w:lvl w:ilvl="0" w:tplc="8932EA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5503D37"/>
    <w:multiLevelType w:val="hybridMultilevel"/>
    <w:tmpl w:val="1898FB96"/>
    <w:lvl w:ilvl="0" w:tplc="BD5C2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6641FB"/>
    <w:multiLevelType w:val="hybridMultilevel"/>
    <w:tmpl w:val="E48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94D86"/>
    <w:multiLevelType w:val="hybridMultilevel"/>
    <w:tmpl w:val="758A9994"/>
    <w:lvl w:ilvl="0" w:tplc="4572B5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8"/>
  </w:num>
  <w:num w:numId="2">
    <w:abstractNumId w:val="40"/>
  </w:num>
  <w:num w:numId="3">
    <w:abstractNumId w:val="30"/>
  </w:num>
  <w:num w:numId="4">
    <w:abstractNumId w:val="11"/>
  </w:num>
  <w:num w:numId="5">
    <w:abstractNumId w:val="5"/>
  </w:num>
  <w:num w:numId="6">
    <w:abstractNumId w:val="0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20"/>
  </w:num>
  <w:num w:numId="11">
    <w:abstractNumId w:val="16"/>
  </w:num>
  <w:num w:numId="12">
    <w:abstractNumId w:val="14"/>
  </w:num>
  <w:num w:numId="13">
    <w:abstractNumId w:val="18"/>
  </w:num>
  <w:num w:numId="14">
    <w:abstractNumId w:val="35"/>
  </w:num>
  <w:num w:numId="15">
    <w:abstractNumId w:val="19"/>
  </w:num>
  <w:num w:numId="16">
    <w:abstractNumId w:val="37"/>
  </w:num>
  <w:num w:numId="17">
    <w:abstractNumId w:val="15"/>
  </w:num>
  <w:num w:numId="18">
    <w:abstractNumId w:val="12"/>
  </w:num>
  <w:num w:numId="19">
    <w:abstractNumId w:val="24"/>
  </w:num>
  <w:num w:numId="20">
    <w:abstractNumId w:val="25"/>
  </w:num>
  <w:num w:numId="21">
    <w:abstractNumId w:val="32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8"/>
  </w:num>
  <w:num w:numId="27">
    <w:abstractNumId w:val="10"/>
  </w:num>
  <w:num w:numId="28">
    <w:abstractNumId w:val="9"/>
  </w:num>
  <w:num w:numId="29">
    <w:abstractNumId w:val="8"/>
  </w:num>
  <w:num w:numId="30">
    <w:abstractNumId w:val="23"/>
  </w:num>
  <w:num w:numId="31">
    <w:abstractNumId w:val="34"/>
  </w:num>
  <w:num w:numId="32">
    <w:abstractNumId w:val="31"/>
  </w:num>
  <w:num w:numId="33">
    <w:abstractNumId w:val="26"/>
  </w:num>
  <w:num w:numId="34">
    <w:abstractNumId w:val="4"/>
  </w:num>
  <w:num w:numId="35">
    <w:abstractNumId w:val="1"/>
  </w:num>
  <w:num w:numId="36">
    <w:abstractNumId w:val="33"/>
  </w:num>
  <w:num w:numId="37">
    <w:abstractNumId w:val="17"/>
  </w:num>
  <w:num w:numId="38">
    <w:abstractNumId w:val="3"/>
  </w:num>
  <w:num w:numId="39">
    <w:abstractNumId w:val="39"/>
  </w:num>
  <w:num w:numId="40">
    <w:abstractNumId w:val="2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62997"/>
    <w:rsid w:val="001120E8"/>
    <w:rsid w:val="001E7B09"/>
    <w:rsid w:val="00223A20"/>
    <w:rsid w:val="0038410E"/>
    <w:rsid w:val="003956B0"/>
    <w:rsid w:val="003B7C87"/>
    <w:rsid w:val="004F6C05"/>
    <w:rsid w:val="00605234"/>
    <w:rsid w:val="00784EBA"/>
    <w:rsid w:val="00897B66"/>
    <w:rsid w:val="009555C4"/>
    <w:rsid w:val="00D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6B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956B0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56B0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956B0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56B0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956B0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555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6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56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956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56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956B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956B0"/>
  </w:style>
  <w:style w:type="paragraph" w:styleId="a5">
    <w:name w:val="Subtitle"/>
    <w:aliases w:val="Подзаголовок Знак1,Подзаголовок Знак Знак, Знак Знак Знак"/>
    <w:basedOn w:val="a"/>
    <w:link w:val="a6"/>
    <w:qFormat/>
    <w:rsid w:val="003956B0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a6">
    <w:name w:val="Подзаголовок Знак"/>
    <w:aliases w:val="Подзаголовок Знак1 Знак,Подзаголовок Знак Знак Знак, Знак Знак Знак Знак"/>
    <w:basedOn w:val="a0"/>
    <w:link w:val="a5"/>
    <w:rsid w:val="003956B0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7">
    <w:name w:val="caption"/>
    <w:basedOn w:val="a"/>
    <w:next w:val="a"/>
    <w:qFormat/>
    <w:rsid w:val="003956B0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"/>
    <w:basedOn w:val="a"/>
    <w:link w:val="a9"/>
    <w:rsid w:val="003956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956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b"/>
    <w:rsid w:val="003956B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a"/>
    <w:rsid w:val="00395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95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956B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56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956B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5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956B0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rsid w:val="003956B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95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956B0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3956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956B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3956B0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Для_актов"/>
    <w:basedOn w:val="a"/>
    <w:rsid w:val="00395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956B0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956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956B0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95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3956B0"/>
  </w:style>
  <w:style w:type="paragraph" w:styleId="af3">
    <w:name w:val="header"/>
    <w:basedOn w:val="a"/>
    <w:link w:val="af4"/>
    <w:rsid w:val="003956B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395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95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5">
    <w:name w:val="Для_актов Знак"/>
    <w:basedOn w:val="a"/>
    <w:rsid w:val="00395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6">
    <w:name w:val="Для актов"/>
    <w:basedOn w:val="a8"/>
    <w:rsid w:val="003956B0"/>
    <w:pPr>
      <w:ind w:firstLine="720"/>
      <w:jc w:val="both"/>
    </w:pPr>
    <w:rPr>
      <w:sz w:val="26"/>
      <w:szCs w:val="26"/>
    </w:rPr>
  </w:style>
  <w:style w:type="character" w:styleId="af7">
    <w:name w:val="Hyperlink"/>
    <w:rsid w:val="003956B0"/>
    <w:rPr>
      <w:color w:val="0000FF"/>
      <w:u w:val="single"/>
    </w:rPr>
  </w:style>
  <w:style w:type="paragraph" w:styleId="af8">
    <w:name w:val="Normal (Web)"/>
    <w:basedOn w:val="a"/>
    <w:rsid w:val="003956B0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956B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956B0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Для_актов Знак Знак Знак Знак"/>
    <w:basedOn w:val="a"/>
    <w:rsid w:val="00395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a">
    <w:name w:val="Для_актов Знак Знак Знак Знак Знак"/>
    <w:rsid w:val="003956B0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956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95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rsid w:val="0039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semiHidden/>
    <w:rsid w:val="003956B0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3956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6">
    <w:name w:val="xl26"/>
    <w:basedOn w:val="a"/>
    <w:rsid w:val="003956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956B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8"/>
    <w:link w:val="aff0"/>
    <w:rsid w:val="003956B0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9"/>
    <w:link w:val="aff"/>
    <w:rsid w:val="00395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956B0"/>
    <w:rPr>
      <w:color w:val="800080"/>
      <w:u w:val="single"/>
    </w:rPr>
  </w:style>
  <w:style w:type="paragraph" w:customStyle="1" w:styleId="aff2">
    <w:name w:val="Знак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956B0"/>
    <w:rPr>
      <w:b/>
      <w:bCs/>
    </w:rPr>
  </w:style>
  <w:style w:type="paragraph" w:styleId="aff4">
    <w:name w:val="No Spacing"/>
    <w:uiPriority w:val="1"/>
    <w:qFormat/>
    <w:rsid w:val="003956B0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956B0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956B0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956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956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8">
    <w:name w:val="Сетка таблицы1"/>
    <w:basedOn w:val="a1"/>
    <w:next w:val="afb"/>
    <w:uiPriority w:val="59"/>
    <w:rsid w:val="00395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b"/>
    <w:uiPriority w:val="59"/>
    <w:rsid w:val="00395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6B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3956B0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ff6">
    <w:name w:val="Пункт Контракта"/>
    <w:basedOn w:val="a"/>
    <w:link w:val="aff7"/>
    <w:qFormat/>
    <w:rsid w:val="003956B0"/>
    <w:pPr>
      <w:tabs>
        <w:tab w:val="left" w:pos="1418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7">
    <w:name w:val="Пункт Контракта Знак"/>
    <w:link w:val="aff6"/>
    <w:locked/>
    <w:rsid w:val="003956B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6B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956B0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56B0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956B0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56B0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956B0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555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6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56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956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56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956B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956B0"/>
  </w:style>
  <w:style w:type="paragraph" w:styleId="a5">
    <w:name w:val="Subtitle"/>
    <w:aliases w:val="Подзаголовок Знак1,Подзаголовок Знак Знак, Знак Знак Знак"/>
    <w:basedOn w:val="a"/>
    <w:link w:val="a6"/>
    <w:qFormat/>
    <w:rsid w:val="003956B0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a6">
    <w:name w:val="Подзаголовок Знак"/>
    <w:aliases w:val="Подзаголовок Знак1 Знак,Подзаголовок Знак Знак Знак, Знак Знак Знак Знак"/>
    <w:basedOn w:val="a0"/>
    <w:link w:val="a5"/>
    <w:rsid w:val="003956B0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7">
    <w:name w:val="caption"/>
    <w:basedOn w:val="a"/>
    <w:next w:val="a"/>
    <w:qFormat/>
    <w:rsid w:val="003956B0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"/>
    <w:basedOn w:val="a"/>
    <w:link w:val="a9"/>
    <w:rsid w:val="003956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956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b"/>
    <w:rsid w:val="003956B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a"/>
    <w:rsid w:val="00395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95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956B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56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956B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5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956B0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rsid w:val="003956B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95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956B0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3956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956B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3956B0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Для_актов"/>
    <w:basedOn w:val="a"/>
    <w:rsid w:val="00395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956B0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956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956B0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95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3956B0"/>
  </w:style>
  <w:style w:type="paragraph" w:styleId="af3">
    <w:name w:val="header"/>
    <w:basedOn w:val="a"/>
    <w:link w:val="af4"/>
    <w:rsid w:val="003956B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395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95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5">
    <w:name w:val="Для_актов Знак"/>
    <w:basedOn w:val="a"/>
    <w:rsid w:val="00395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6">
    <w:name w:val="Для актов"/>
    <w:basedOn w:val="a8"/>
    <w:rsid w:val="003956B0"/>
    <w:pPr>
      <w:ind w:firstLine="720"/>
      <w:jc w:val="both"/>
    </w:pPr>
    <w:rPr>
      <w:sz w:val="26"/>
      <w:szCs w:val="26"/>
    </w:rPr>
  </w:style>
  <w:style w:type="character" w:styleId="af7">
    <w:name w:val="Hyperlink"/>
    <w:rsid w:val="003956B0"/>
    <w:rPr>
      <w:color w:val="0000FF"/>
      <w:u w:val="single"/>
    </w:rPr>
  </w:style>
  <w:style w:type="paragraph" w:styleId="af8">
    <w:name w:val="Normal (Web)"/>
    <w:basedOn w:val="a"/>
    <w:rsid w:val="003956B0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956B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956B0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Для_актов Знак Знак Знак Знак"/>
    <w:basedOn w:val="a"/>
    <w:rsid w:val="00395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a">
    <w:name w:val="Для_актов Знак Знак Знак Знак Знак"/>
    <w:rsid w:val="003956B0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956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95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rsid w:val="0039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semiHidden/>
    <w:rsid w:val="003956B0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3956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6">
    <w:name w:val="xl26"/>
    <w:basedOn w:val="a"/>
    <w:rsid w:val="003956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956B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8"/>
    <w:link w:val="aff0"/>
    <w:rsid w:val="003956B0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9"/>
    <w:link w:val="aff"/>
    <w:rsid w:val="00395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956B0"/>
    <w:rPr>
      <w:color w:val="800080"/>
      <w:u w:val="single"/>
    </w:rPr>
  </w:style>
  <w:style w:type="paragraph" w:customStyle="1" w:styleId="aff2">
    <w:name w:val="Знак"/>
    <w:basedOn w:val="a"/>
    <w:rsid w:val="003956B0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956B0"/>
    <w:rPr>
      <w:b/>
      <w:bCs/>
    </w:rPr>
  </w:style>
  <w:style w:type="paragraph" w:styleId="aff4">
    <w:name w:val="No Spacing"/>
    <w:uiPriority w:val="1"/>
    <w:qFormat/>
    <w:rsid w:val="003956B0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956B0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956B0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956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956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8">
    <w:name w:val="Сетка таблицы1"/>
    <w:basedOn w:val="a1"/>
    <w:next w:val="afb"/>
    <w:uiPriority w:val="59"/>
    <w:rsid w:val="00395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b"/>
    <w:uiPriority w:val="59"/>
    <w:rsid w:val="00395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6B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3956B0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ff6">
    <w:name w:val="Пункт Контракта"/>
    <w:basedOn w:val="a"/>
    <w:link w:val="aff7"/>
    <w:qFormat/>
    <w:rsid w:val="003956B0"/>
    <w:pPr>
      <w:tabs>
        <w:tab w:val="left" w:pos="1418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7">
    <w:name w:val="Пункт Контракта Знак"/>
    <w:link w:val="aff6"/>
    <w:locked/>
    <w:rsid w:val="003956B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847AA70D70A2A786BE24EBAD1F9FEC09F7232AB90D787246713B8B8E428951BFBF397093E1ED5F6F51Bf8a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411;n=33435;fld=13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F847AA70D70A2A786BE24EBAD1F9FEC09F7232A893D385256713B8B8E428951BFBF397093E1ED5F4FC10f8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7961-6655-475E-B026-20BC68DD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13</cp:revision>
  <cp:lastPrinted>2021-04-19T06:20:00Z</cp:lastPrinted>
  <dcterms:created xsi:type="dcterms:W3CDTF">2020-09-15T01:32:00Z</dcterms:created>
  <dcterms:modified xsi:type="dcterms:W3CDTF">2021-04-27T03:00:00Z</dcterms:modified>
</cp:coreProperties>
</file>